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C2F660">
      <w:pPr>
        <w:pStyle w:val="4"/>
        <w:rPr>
          <w:rFonts w:hint="eastAsia" w:ascii="仿宋_GB2312" w:hAnsi="仿宋_GB2312" w:eastAsia="仿宋_GB2312" w:cs="仿宋_GB2312"/>
          <w:kern w:val="2"/>
          <w:sz w:val="32"/>
          <w:szCs w:val="32"/>
          <w:lang w:val="en-US" w:eastAsia="zh-CN" w:bidi="ar-SA"/>
        </w:rPr>
      </w:pPr>
    </w:p>
    <w:p w14:paraId="6B4A7955">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r>
        <w:rPr>
          <w:rFonts w:hint="eastAsia" w:ascii="仿宋_GB2312" w:hAnsi="仿宋_GB2312" w:eastAsia="仿宋_GB2312" w:cs="仿宋_GB2312"/>
          <w:b w:val="0"/>
          <w:bCs/>
          <w:color w:val="auto"/>
          <w:sz w:val="30"/>
          <w:szCs w:val="30"/>
          <w:lang w:val="en-US" w:eastAsia="zh-CN"/>
        </w:rPr>
        <w:t>附件1</w:t>
      </w:r>
    </w:p>
    <w:p w14:paraId="2BE133E9">
      <w:pPr>
        <w:pStyle w:val="4"/>
        <w:rPr>
          <w:rFonts w:hint="eastAsia" w:ascii="仿宋_GB2312" w:hAnsi="仿宋_GB2312" w:eastAsia="仿宋_GB2312" w:cs="仿宋_GB2312"/>
          <w:kern w:val="2"/>
          <w:sz w:val="32"/>
          <w:szCs w:val="32"/>
          <w:lang w:val="en-US" w:eastAsia="zh-CN" w:bidi="ar-SA"/>
        </w:rPr>
      </w:pPr>
    </w:p>
    <w:p w14:paraId="0631D479">
      <w:pPr>
        <w:pStyle w:val="4"/>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drawing>
          <wp:inline distT="0" distB="0" distL="114300" distR="114300">
            <wp:extent cx="5269230" cy="3644900"/>
            <wp:effectExtent l="0" t="0" r="7620" b="12700"/>
            <wp:docPr id="3" name="图片 3" descr="3eba46ae-cc37-4c04-b9b1-58a9676295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eba46ae-cc37-4c04-b9b1-58a9676295bc"/>
                    <pic:cNvPicPr>
                      <a:picLocks noChangeAspect="1"/>
                    </pic:cNvPicPr>
                  </pic:nvPicPr>
                  <pic:blipFill>
                    <a:blip r:embed="rId5"/>
                    <a:stretch>
                      <a:fillRect/>
                    </a:stretch>
                  </pic:blipFill>
                  <pic:spPr>
                    <a:xfrm>
                      <a:off x="0" y="0"/>
                      <a:ext cx="5269230" cy="3644900"/>
                    </a:xfrm>
                    <a:prstGeom prst="rect">
                      <a:avLst/>
                    </a:prstGeom>
                  </pic:spPr>
                </pic:pic>
              </a:graphicData>
            </a:graphic>
          </wp:inline>
        </w:drawing>
      </w:r>
    </w:p>
    <w:p w14:paraId="5CEECE4B">
      <w:pPr>
        <w:pStyle w:val="4"/>
        <w:rPr>
          <w:rFonts w:hint="eastAsia" w:ascii="仿宋_GB2312" w:hAnsi="仿宋_GB2312" w:eastAsia="仿宋_GB2312" w:cs="仿宋_GB2312"/>
          <w:kern w:val="2"/>
          <w:sz w:val="32"/>
          <w:szCs w:val="32"/>
          <w:lang w:val="en-US" w:eastAsia="zh-CN" w:bidi="ar-SA"/>
        </w:rPr>
      </w:pPr>
    </w:p>
    <w:p w14:paraId="58544DB8">
      <w:pPr>
        <w:pStyle w:val="4"/>
        <w:rPr>
          <w:rFonts w:hint="eastAsia" w:ascii="仿宋_GB2312" w:hAnsi="仿宋_GB2312" w:eastAsia="仿宋_GB2312" w:cs="仿宋_GB2312"/>
          <w:b w:val="0"/>
          <w:bCs/>
          <w:color w:val="auto"/>
          <w:sz w:val="30"/>
          <w:szCs w:val="30"/>
          <w:lang w:val="en-US" w:eastAsia="zh-CN"/>
        </w:rPr>
      </w:pPr>
    </w:p>
    <w:p w14:paraId="4AF07CD2">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bookmarkStart w:id="19" w:name="_GoBack"/>
      <w:r>
        <w:rPr>
          <w:rFonts w:hint="eastAsia" w:ascii="仿宋_GB2312" w:hAnsi="仿宋_GB2312" w:eastAsia="仿宋_GB2312" w:cs="仿宋_GB2312"/>
          <w:b w:val="0"/>
          <w:bCs/>
          <w:color w:val="auto"/>
          <w:sz w:val="30"/>
          <w:szCs w:val="30"/>
          <w:lang w:val="en-US" w:eastAsia="zh-CN"/>
        </w:rPr>
        <w:drawing>
          <wp:inline distT="0" distB="0" distL="114300" distR="114300">
            <wp:extent cx="5270500" cy="3568700"/>
            <wp:effectExtent l="0" t="0" r="6350" b="12700"/>
            <wp:docPr id="1" name="图片 1" descr="6a1a206f-d5c3-4b18-a174-b28aa9082f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a1a206f-d5c3-4b18-a174-b28aa9082f27"/>
                    <pic:cNvPicPr>
                      <a:picLocks noChangeAspect="1"/>
                    </pic:cNvPicPr>
                  </pic:nvPicPr>
                  <pic:blipFill>
                    <a:blip r:embed="rId6"/>
                    <a:stretch>
                      <a:fillRect/>
                    </a:stretch>
                  </pic:blipFill>
                  <pic:spPr>
                    <a:xfrm>
                      <a:off x="0" y="0"/>
                      <a:ext cx="5270500" cy="3568700"/>
                    </a:xfrm>
                    <a:prstGeom prst="rect">
                      <a:avLst/>
                    </a:prstGeom>
                  </pic:spPr>
                </pic:pic>
              </a:graphicData>
            </a:graphic>
          </wp:inline>
        </w:drawing>
      </w:r>
      <w:bookmarkEnd w:id="19"/>
    </w:p>
    <w:p w14:paraId="0E992FDB">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r>
        <w:rPr>
          <w:rFonts w:hint="eastAsia" w:ascii="仿宋_GB2312" w:hAnsi="仿宋_GB2312" w:eastAsia="仿宋_GB2312" w:cs="仿宋_GB2312"/>
          <w:b w:val="0"/>
          <w:bCs/>
          <w:color w:val="auto"/>
          <w:sz w:val="30"/>
          <w:szCs w:val="30"/>
          <w:lang w:val="en-US" w:eastAsia="zh-CN"/>
        </w:rPr>
        <w:t>附件2</w:t>
      </w:r>
    </w:p>
    <w:p w14:paraId="3EB4AAAA">
      <w:pPr>
        <w:widowControl w:val="0"/>
        <w:snapToGrid w:val="0"/>
        <w:jc w:val="center"/>
        <w:rPr>
          <w:rFonts w:hint="eastAsia" w:ascii="仿宋" w:hAnsi="仿宋" w:eastAsia="仿宋" w:cs="仿宋"/>
          <w:kern w:val="2"/>
          <w:sz w:val="32"/>
          <w:szCs w:val="32"/>
          <w:lang w:val="en-US" w:eastAsia="zh-CN" w:bidi="ar-SA"/>
        </w:rPr>
      </w:pPr>
      <w:r>
        <w:rPr>
          <w:rFonts w:hint="eastAsia" w:ascii="宋体" w:hAnsi="宋体" w:eastAsia="宋体" w:cs="宋体"/>
          <w:kern w:val="2"/>
          <w:sz w:val="44"/>
          <w:szCs w:val="44"/>
          <w:lang w:val="en-US" w:eastAsia="zh-CN" w:bidi="ar-SA"/>
        </w:rPr>
        <w:t>法定代表人身份证明</w:t>
      </w:r>
    </w:p>
    <w:p w14:paraId="6647A645">
      <w:pPr>
        <w:keepNext w:val="0"/>
        <w:keepLines w:val="0"/>
        <w:pageBreakBefore w:val="0"/>
        <w:widowControl w:val="0"/>
        <w:kinsoku/>
        <w:wordWrap/>
        <w:overflowPunct/>
        <w:topLinePunct w:val="0"/>
        <w:autoSpaceDE/>
        <w:autoSpaceDN/>
        <w:bidi w:val="0"/>
        <w:adjustRightInd/>
        <w:snapToGrid w:val="0"/>
        <w:spacing w:line="700" w:lineRule="exact"/>
        <w:ind w:firstLine="2560" w:firstLineChars="8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法定代表人身份证明</w:t>
      </w:r>
    </w:p>
    <w:p w14:paraId="3F4252F9">
      <w:pPr>
        <w:keepNext w:val="0"/>
        <w:keepLines w:val="0"/>
        <w:pageBreakBefore w:val="0"/>
        <w:widowControl w:val="0"/>
        <w:kinsoku/>
        <w:wordWrap/>
        <w:overflowPunct/>
        <w:topLinePunct w:val="0"/>
        <w:autoSpaceDE/>
        <w:autoSpaceDN/>
        <w:bidi w:val="0"/>
        <w:adjustRightInd/>
        <w:snapToGrid w:val="0"/>
        <w:spacing w:line="700" w:lineRule="exact"/>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u w:val="single"/>
          <w:lang w:val="en-US" w:eastAsia="zh-CN" w:bidi="ar-SA"/>
        </w:rPr>
        <w:t xml:space="preserve">       </w:t>
      </w:r>
      <w:r>
        <w:rPr>
          <w:rFonts w:hint="eastAsia" w:ascii="仿宋_GB2312" w:hAnsi="仿宋_GB2312" w:eastAsia="仿宋_GB2312" w:cs="仿宋_GB2312"/>
          <w:kern w:val="2"/>
          <w:sz w:val="32"/>
          <w:szCs w:val="32"/>
          <w:lang w:val="en-US" w:eastAsia="zh-CN" w:bidi="ar-SA"/>
        </w:rPr>
        <w:t>系</w:t>
      </w:r>
      <w:r>
        <w:rPr>
          <w:rFonts w:hint="eastAsia" w:ascii="仿宋_GB2312" w:hAnsi="仿宋_GB2312" w:eastAsia="仿宋_GB2312" w:cs="仿宋_GB2312"/>
          <w:kern w:val="2"/>
          <w:sz w:val="32"/>
          <w:szCs w:val="32"/>
          <w:u w:val="single"/>
          <w:lang w:val="en-US" w:eastAsia="zh-CN" w:bidi="ar-SA"/>
        </w:rPr>
        <w:t xml:space="preserve">                    </w:t>
      </w:r>
      <w:r>
        <w:rPr>
          <w:rFonts w:hint="eastAsia" w:ascii="仿宋_GB2312" w:hAnsi="仿宋_GB2312" w:eastAsia="仿宋_GB2312" w:cs="仿宋_GB2312"/>
          <w:kern w:val="2"/>
          <w:sz w:val="32"/>
          <w:szCs w:val="32"/>
          <w:u w:val="none"/>
          <w:lang w:val="en-US" w:eastAsia="zh-CN" w:bidi="ar-SA"/>
        </w:rPr>
        <w:t xml:space="preserve">  (报名单位名称 )</w:t>
      </w:r>
      <w:r>
        <w:rPr>
          <w:rFonts w:hint="eastAsia" w:ascii="仿宋_GB2312" w:hAnsi="仿宋_GB2312" w:eastAsia="仿宋_GB2312" w:cs="仿宋_GB2312"/>
          <w:kern w:val="2"/>
          <w:sz w:val="32"/>
          <w:szCs w:val="32"/>
          <w:lang w:val="en-US" w:eastAsia="zh-CN" w:bidi="ar-SA"/>
        </w:rPr>
        <w:t>的法定代表人。</w:t>
      </w:r>
    </w:p>
    <w:p w14:paraId="45001A4E">
      <w:pPr>
        <w:keepNext w:val="0"/>
        <w:keepLines w:val="0"/>
        <w:pageBreakBefore w:val="0"/>
        <w:widowControl w:val="0"/>
        <w:kinsoku/>
        <w:wordWrap/>
        <w:overflowPunct/>
        <w:topLinePunct w:val="0"/>
        <w:autoSpaceDE/>
        <w:autoSpaceDN/>
        <w:bidi w:val="0"/>
        <w:adjustRightInd/>
        <w:snapToGrid w:val="0"/>
        <w:spacing w:line="700" w:lineRule="exact"/>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法定代表人身份证号码:</w:t>
      </w:r>
    </w:p>
    <w:p w14:paraId="4797B3EB">
      <w:pPr>
        <w:keepNext w:val="0"/>
        <w:keepLines w:val="0"/>
        <w:pageBreakBefore w:val="0"/>
        <w:widowControl w:val="0"/>
        <w:kinsoku/>
        <w:wordWrap/>
        <w:overflowPunct/>
        <w:topLinePunct w:val="0"/>
        <w:autoSpaceDE/>
        <w:autoSpaceDN/>
        <w:bidi w:val="0"/>
        <w:adjustRightInd/>
        <w:snapToGrid w:val="0"/>
        <w:spacing w:line="700" w:lineRule="exact"/>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法定代表人联系方式:</w:t>
      </w:r>
    </w:p>
    <w:p w14:paraId="3FB7B654">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276508E1">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691E31BA">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特此证明。</w:t>
      </w:r>
    </w:p>
    <w:p w14:paraId="5BA33CCD">
      <w:pPr>
        <w:keepNext w:val="0"/>
        <w:keepLines w:val="0"/>
        <w:pageBreakBefore w:val="0"/>
        <w:widowControl w:val="0"/>
        <w:kinsoku/>
        <w:wordWrap/>
        <w:overflowPunct/>
        <w:topLinePunct w:val="0"/>
        <w:autoSpaceDE/>
        <w:autoSpaceDN/>
        <w:bidi w:val="0"/>
        <w:adjustRightInd/>
        <w:snapToGrid w:val="0"/>
        <w:spacing w:line="600" w:lineRule="exact"/>
        <w:ind w:firstLine="3840" w:firstLineChars="1200"/>
        <w:jc w:val="left"/>
        <w:textAlignment w:val="auto"/>
        <w:rPr>
          <w:rFonts w:hint="eastAsia" w:ascii="仿宋_GB2312" w:hAnsi="仿宋_GB2312" w:eastAsia="仿宋_GB2312" w:cs="仿宋_GB2312"/>
          <w:kern w:val="2"/>
          <w:sz w:val="32"/>
          <w:szCs w:val="32"/>
          <w:lang w:val="en-US" w:eastAsia="zh-CN" w:bidi="ar-SA"/>
        </w:rPr>
      </w:pPr>
    </w:p>
    <w:p w14:paraId="28CE6043">
      <w:pPr>
        <w:keepNext w:val="0"/>
        <w:keepLines w:val="0"/>
        <w:pageBreakBefore w:val="0"/>
        <w:widowControl w:val="0"/>
        <w:kinsoku/>
        <w:wordWrap/>
        <w:overflowPunct/>
        <w:topLinePunct w:val="0"/>
        <w:autoSpaceDE/>
        <w:autoSpaceDN/>
        <w:bidi w:val="0"/>
        <w:adjustRightInd/>
        <w:snapToGrid w:val="0"/>
        <w:spacing w:line="600" w:lineRule="exact"/>
        <w:ind w:firstLine="4160" w:firstLineChars="13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报名单位:（盖章)</w:t>
      </w:r>
    </w:p>
    <w:p w14:paraId="0853E0CD">
      <w:pPr>
        <w:keepNext w:val="0"/>
        <w:keepLines w:val="0"/>
        <w:pageBreakBefore w:val="0"/>
        <w:widowControl w:val="0"/>
        <w:kinsoku/>
        <w:wordWrap/>
        <w:overflowPunct/>
        <w:topLinePunct w:val="0"/>
        <w:autoSpaceDE/>
        <w:autoSpaceDN/>
        <w:bidi w:val="0"/>
        <w:adjustRightInd/>
        <w:snapToGrid w:val="0"/>
        <w:spacing w:line="600" w:lineRule="exact"/>
        <w:ind w:firstLine="4800" w:firstLineChars="15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年  月  日</w:t>
      </w:r>
    </w:p>
    <w:p w14:paraId="3B47D053">
      <w:pPr>
        <w:keepNext w:val="0"/>
        <w:keepLines w:val="0"/>
        <w:pageBreakBefore w:val="0"/>
        <w:widowControl w:val="0"/>
        <w:kinsoku/>
        <w:wordWrap/>
        <w:overflowPunct/>
        <w:topLinePunct w:val="0"/>
        <w:autoSpaceDE/>
        <w:autoSpaceDN/>
        <w:bidi w:val="0"/>
        <w:adjustRightInd/>
        <w:snapToGrid w:val="0"/>
        <w:spacing w:line="600" w:lineRule="exact"/>
        <w:ind w:firstLine="4800" w:firstLineChars="1500"/>
        <w:jc w:val="left"/>
        <w:textAlignment w:val="auto"/>
        <w:rPr>
          <w:rFonts w:hint="eastAsia" w:ascii="仿宋_GB2312" w:hAnsi="仿宋_GB2312" w:eastAsia="仿宋_GB2312" w:cs="仿宋_GB2312"/>
          <w:kern w:val="2"/>
          <w:sz w:val="32"/>
          <w:szCs w:val="32"/>
          <w:lang w:val="en-US" w:eastAsia="zh-CN" w:bidi="ar-SA"/>
        </w:rPr>
      </w:pPr>
    </w:p>
    <w:p w14:paraId="039D8FD9">
      <w:pPr>
        <w:keepNext w:val="0"/>
        <w:keepLines w:val="0"/>
        <w:pageBreakBefore w:val="0"/>
        <w:widowControl w:val="0"/>
        <w:kinsoku/>
        <w:wordWrap/>
        <w:overflowPunct/>
        <w:topLinePunct w:val="0"/>
        <w:autoSpaceDE/>
        <w:autoSpaceDN/>
        <w:bidi w:val="0"/>
        <w:adjustRightInd/>
        <w:snapToGrid w:val="0"/>
        <w:spacing w:line="600" w:lineRule="exact"/>
        <w:ind w:firstLine="4800" w:firstLineChars="1500"/>
        <w:jc w:val="left"/>
        <w:textAlignment w:val="auto"/>
        <w:rPr>
          <w:rFonts w:hint="eastAsia" w:ascii="仿宋_GB2312" w:hAnsi="仿宋_GB2312" w:eastAsia="仿宋_GB2312" w:cs="仿宋_GB2312"/>
          <w:kern w:val="2"/>
          <w:sz w:val="32"/>
          <w:szCs w:val="32"/>
          <w:lang w:val="en-US" w:eastAsia="zh-CN" w:bidi="ar-SA"/>
        </w:rPr>
      </w:pPr>
    </w:p>
    <w:p w14:paraId="05DBD57F">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附:法定代表人身份证正反面扫描件（加盖意向承租方公章）</w:t>
      </w:r>
    </w:p>
    <w:p w14:paraId="5010AF09">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3EDF64C4">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2A356458">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26D27835">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3FB9FD1A">
      <w:pPr>
        <w:snapToGrid/>
        <w:spacing w:beforeAutospacing="0" w:after="60" w:afterAutospacing="0" w:line="240" w:lineRule="auto"/>
        <w:ind w:right="0" w:rightChars="0"/>
        <w:jc w:val="both"/>
        <w:rPr>
          <w:rFonts w:hint="eastAsia" w:ascii="仿宋_GB2312" w:hAnsi="仿宋_GB2312" w:eastAsia="仿宋_GB2312" w:cs="仿宋_GB2312"/>
          <w:kern w:val="2"/>
          <w:sz w:val="44"/>
          <w:szCs w:val="44"/>
          <w:lang w:val="en-US" w:eastAsia="zh-CN" w:bidi="ar-SA"/>
        </w:rPr>
      </w:pPr>
    </w:p>
    <w:p w14:paraId="3224B17E">
      <w:pPr>
        <w:snapToGrid/>
        <w:spacing w:beforeAutospacing="0" w:after="60" w:afterAutospacing="0" w:line="240" w:lineRule="auto"/>
        <w:ind w:right="0" w:rightChars="0"/>
        <w:jc w:val="both"/>
        <w:rPr>
          <w:rFonts w:hint="eastAsia" w:ascii="仿宋_GB2312" w:hAnsi="仿宋_GB2312" w:eastAsia="仿宋_GB2312" w:cs="仿宋_GB2312"/>
          <w:kern w:val="2"/>
          <w:sz w:val="44"/>
          <w:szCs w:val="44"/>
          <w:lang w:val="en-US" w:eastAsia="zh-CN" w:bidi="ar-SA"/>
        </w:rPr>
      </w:pPr>
    </w:p>
    <w:p w14:paraId="727690FD">
      <w:pPr>
        <w:snapToGrid/>
        <w:spacing w:beforeAutospacing="0" w:after="60" w:afterAutospacing="0" w:line="240" w:lineRule="auto"/>
        <w:ind w:right="0" w:rightChars="0" w:firstLine="2640" w:firstLineChars="600"/>
        <w:jc w:val="both"/>
        <w:rPr>
          <w:rFonts w:hint="eastAsia" w:ascii="仿宋_GB2312" w:hAnsi="仿宋_GB2312" w:eastAsia="仿宋_GB2312" w:cs="仿宋_GB2312"/>
          <w:kern w:val="2"/>
          <w:sz w:val="44"/>
          <w:szCs w:val="44"/>
          <w:lang w:val="en-US" w:eastAsia="zh-CN" w:bidi="ar-SA"/>
        </w:rPr>
      </w:pPr>
      <w:r>
        <w:rPr>
          <w:rFonts w:hint="eastAsia" w:ascii="仿宋_GB2312" w:hAnsi="仿宋_GB2312" w:eastAsia="仿宋_GB2312" w:cs="仿宋_GB2312"/>
          <w:kern w:val="2"/>
          <w:sz w:val="44"/>
          <w:szCs w:val="44"/>
          <w:lang w:val="en-US" w:eastAsia="zh-CN" w:bidi="ar-SA"/>
        </w:rPr>
        <w:t>授权委托书</w:t>
      </w:r>
    </w:p>
    <w:p w14:paraId="28FA538C">
      <w:pPr>
        <w:keepNext w:val="0"/>
        <w:keepLines w:val="0"/>
        <w:pageBreakBefore w:val="0"/>
        <w:widowControl w:val="0"/>
        <w:kinsoku/>
        <w:wordWrap/>
        <w:overflowPunct/>
        <w:topLinePunct w:val="0"/>
        <w:autoSpaceDE/>
        <w:autoSpaceDN/>
        <w:bidi w:val="0"/>
        <w:adjustRightInd/>
        <w:spacing w:line="560" w:lineRule="exact"/>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适用于依法成立并有效存续的法人、非法人组织</w:t>
      </w:r>
      <w:r>
        <w:rPr>
          <w:rFonts w:hint="eastAsia" w:ascii="仿宋_GB2312" w:hAnsi="仿宋_GB2312" w:eastAsia="仿宋_GB2312" w:cs="仿宋_GB2312"/>
          <w:sz w:val="32"/>
          <w:szCs w:val="32"/>
        </w:rPr>
        <w:t>）</w:t>
      </w:r>
    </w:p>
    <w:p w14:paraId="66CFE07E">
      <w:pPr>
        <w:keepNext w:val="0"/>
        <w:keepLines w:val="0"/>
        <w:pageBreakBefore w:val="0"/>
        <w:widowControl w:val="0"/>
        <w:kinsoku/>
        <w:wordWrap/>
        <w:overflowPunct/>
        <w:topLinePunct w:val="0"/>
        <w:autoSpaceDE/>
        <w:autoSpaceDN/>
        <w:bidi w:val="0"/>
        <w:adjustRightInd/>
        <w:spacing w:line="560" w:lineRule="exact"/>
        <w:jc w:val="left"/>
        <w:textAlignment w:val="auto"/>
        <w:rPr>
          <w:rFonts w:hint="eastAsia" w:ascii="仿宋_GB2312" w:hAnsi="仿宋_GB2312" w:eastAsia="仿宋_GB2312" w:cs="仿宋_GB2312"/>
          <w:sz w:val="32"/>
          <w:szCs w:val="32"/>
          <w:lang w:eastAsia="zh-CN"/>
        </w:rPr>
      </w:pPr>
    </w:p>
    <w:p w14:paraId="2C0B7B43">
      <w:pPr>
        <w:keepNext w:val="0"/>
        <w:keepLines w:val="0"/>
        <w:pageBreakBefore w:val="0"/>
        <w:widowControl w:val="0"/>
        <w:kinsoku/>
        <w:wordWrap/>
        <w:overflowPunct/>
        <w:topLinePunct w:val="0"/>
        <w:autoSpaceDE/>
        <w:autoSpaceDN/>
        <w:bidi w:val="0"/>
        <w:adjustRightInd/>
        <w:spacing w:line="560" w:lineRule="exact"/>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w:t>
      </w:r>
      <w:r>
        <w:rPr>
          <w:rFonts w:hint="eastAsia" w:ascii="仿宋_GB2312" w:hAnsi="仿宋_GB2312" w:eastAsia="仿宋_GB2312" w:cs="仿宋_GB2312"/>
          <w:sz w:val="32"/>
          <w:szCs w:val="32"/>
          <w:lang w:eastAsia="zh-CN"/>
        </w:rPr>
        <w:t>：</w:t>
      </w:r>
    </w:p>
    <w:p w14:paraId="572069EB">
      <w:pPr>
        <w:keepNext w:val="0"/>
        <w:keepLines w:val="0"/>
        <w:pageBreakBefore w:val="0"/>
        <w:widowControl w:val="0"/>
        <w:kinsoku/>
        <w:wordWrap/>
        <w:overflowPunct/>
        <w:topLinePunct w:val="0"/>
        <w:autoSpaceDE/>
        <w:autoSpaceDN/>
        <w:bidi w:val="0"/>
        <w:adjustRightIn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本人</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,系</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sz w:val="32"/>
          <w:szCs w:val="32"/>
        </w:rPr>
        <w:t>名称）法定代表人，职务：</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w:t>
      </w:r>
    </w:p>
    <w:p w14:paraId="640265BE">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本人授权</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 xml:space="preserve">（先生/女士），以 </w:t>
      </w:r>
      <w:r>
        <w:rPr>
          <w:rFonts w:hint="eastAsia" w:ascii="仿宋_GB2312" w:hAnsi="仿宋_GB2312" w:eastAsia="仿宋_GB2312" w:cs="仿宋_GB2312"/>
          <w:sz w:val="32"/>
          <w:szCs w:val="32"/>
          <w:u w:val="single"/>
        </w:rPr>
        <w:t>　　 　 　   　　　</w:t>
      </w:r>
    </w:p>
    <w:p w14:paraId="1AB3428C">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sz w:val="32"/>
          <w:szCs w:val="32"/>
        </w:rPr>
        <w:t>名称）和本人的名义</w:t>
      </w:r>
      <w:r>
        <w:rPr>
          <w:rFonts w:hint="eastAsia" w:ascii="仿宋_GB2312" w:hAnsi="仿宋_GB2312" w:eastAsia="仿宋_GB2312" w:cs="仿宋_GB2312"/>
          <w:sz w:val="32"/>
          <w:szCs w:val="32"/>
          <w:lang w:val="zh-CN"/>
        </w:rPr>
        <w:t>，到</w:t>
      </w:r>
      <w:r>
        <w:rPr>
          <w:rFonts w:hint="eastAsia" w:ascii="仿宋_GB2312" w:hAnsi="仿宋_GB2312" w:eastAsia="仿宋_GB2312" w:cs="仿宋_GB2312"/>
          <w:sz w:val="32"/>
          <w:szCs w:val="32"/>
          <w:lang w:val="en-US" w:eastAsia="zh-CN"/>
        </w:rPr>
        <w:t>贵司</w:t>
      </w:r>
      <w:r>
        <w:rPr>
          <w:rFonts w:hint="eastAsia" w:ascii="仿宋_GB2312" w:hAnsi="仿宋_GB2312" w:eastAsia="仿宋_GB2312" w:cs="仿宋_GB2312"/>
          <w:sz w:val="32"/>
          <w:szCs w:val="32"/>
          <w:lang w:val="zh-CN"/>
        </w:rPr>
        <w:t>全权办理本单位参与</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u w:val="none"/>
          <w:lang w:val="zh-CN"/>
        </w:rPr>
        <w:t>租</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none"/>
          <w:lang w:val="en-US" w:eastAsia="zh-CN"/>
        </w:rPr>
        <w:t>（意向承租资产位置）的</w:t>
      </w:r>
      <w:r>
        <w:rPr>
          <w:rFonts w:hint="eastAsia" w:ascii="仿宋_GB2312" w:hAnsi="仿宋_GB2312" w:eastAsia="仿宋_GB2312" w:cs="仿宋_GB2312"/>
          <w:sz w:val="32"/>
          <w:szCs w:val="32"/>
          <w:u w:val="none"/>
          <w:lang w:val="zh-CN"/>
        </w:rPr>
        <w:t>全</w:t>
      </w:r>
      <w:r>
        <w:rPr>
          <w:rFonts w:hint="eastAsia" w:ascii="仿宋_GB2312" w:hAnsi="仿宋_GB2312" w:eastAsia="仿宋_GB2312" w:cs="仿宋_GB2312"/>
          <w:sz w:val="32"/>
          <w:szCs w:val="32"/>
          <w:lang w:val="zh-CN"/>
        </w:rPr>
        <w:t>部业务，包括但不限于：</w:t>
      </w:r>
      <w:r>
        <w:rPr>
          <w:rFonts w:hint="eastAsia" w:ascii="仿宋_GB2312" w:hAnsi="仿宋_GB2312" w:eastAsia="仿宋_GB2312" w:cs="仿宋_GB2312"/>
          <w:sz w:val="32"/>
          <w:szCs w:val="32"/>
        </w:rPr>
        <w:t>办</w:t>
      </w:r>
      <w:r>
        <w:rPr>
          <w:rFonts w:hint="eastAsia" w:ascii="仿宋_GB2312" w:hAnsi="仿宋_GB2312" w:eastAsia="仿宋_GB2312" w:cs="仿宋_GB2312"/>
          <w:sz w:val="32"/>
          <w:szCs w:val="32"/>
          <w:lang w:val="zh-CN"/>
        </w:rPr>
        <w:t>理报名手续、</w:t>
      </w:r>
      <w:r>
        <w:rPr>
          <w:rFonts w:hint="eastAsia" w:ascii="仿宋_GB2312" w:hAnsi="仿宋_GB2312" w:eastAsia="仿宋_GB2312" w:cs="仿宋_GB2312"/>
          <w:sz w:val="32"/>
          <w:szCs w:val="32"/>
        </w:rPr>
        <w:t>报价、</w:t>
      </w:r>
      <w:r>
        <w:rPr>
          <w:rFonts w:hint="eastAsia" w:ascii="仿宋_GB2312" w:hAnsi="仿宋_GB2312" w:eastAsia="仿宋_GB2312" w:cs="仿宋_GB2312"/>
          <w:sz w:val="32"/>
          <w:szCs w:val="32"/>
          <w:lang w:val="en-US" w:eastAsia="zh-CN"/>
        </w:rPr>
        <w:t>二次报价、</w:t>
      </w:r>
      <w:r>
        <w:rPr>
          <w:rFonts w:hint="eastAsia" w:ascii="仿宋_GB2312" w:hAnsi="仿宋_GB2312" w:eastAsia="仿宋_GB2312" w:cs="仿宋_GB2312"/>
          <w:sz w:val="32"/>
          <w:szCs w:val="32"/>
        </w:rPr>
        <w:t>签署各类文件等。本</w:t>
      </w:r>
      <w:r>
        <w:rPr>
          <w:rFonts w:hint="eastAsia" w:ascii="仿宋_GB2312" w:hAnsi="仿宋_GB2312" w:eastAsia="仿宋_GB2312" w:cs="仿宋_GB2312"/>
          <w:sz w:val="32"/>
          <w:szCs w:val="32"/>
          <w:lang w:eastAsia="zh-CN"/>
        </w:rPr>
        <w:t>公司</w:t>
      </w:r>
      <w:r>
        <w:rPr>
          <w:rFonts w:hint="eastAsia" w:ascii="仿宋_GB2312" w:hAnsi="仿宋_GB2312" w:eastAsia="仿宋_GB2312" w:cs="仿宋_GB2312"/>
          <w:sz w:val="32"/>
          <w:szCs w:val="32"/>
        </w:rPr>
        <w:t>将承担授权委托代理人行为的全部法律责任和后果。</w:t>
      </w:r>
    </w:p>
    <w:p w14:paraId="304D8061">
      <w:pPr>
        <w:keepNext w:val="0"/>
        <w:keepLines w:val="0"/>
        <w:pageBreakBefore w:val="0"/>
        <w:widowControl w:val="0"/>
        <w:kinsoku/>
        <w:wordWrap/>
        <w:overflowPunct/>
        <w:topLinePunct w:val="0"/>
        <w:autoSpaceDE/>
        <w:autoSpaceDN/>
        <w:bidi w:val="0"/>
        <w:adjustRightIn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（先生/女士）系本单位</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u w:val="none"/>
          <w:lang w:eastAsia="zh-CN"/>
        </w:rPr>
        <w:t>（</w:t>
      </w:r>
      <w:r>
        <w:rPr>
          <w:rFonts w:hint="eastAsia" w:ascii="仿宋_GB2312" w:hAnsi="仿宋_GB2312" w:eastAsia="仿宋_GB2312" w:cs="仿宋_GB2312"/>
          <w:sz w:val="32"/>
          <w:szCs w:val="32"/>
          <w:u w:val="none"/>
          <w:lang w:val="en-US" w:eastAsia="zh-CN"/>
        </w:rPr>
        <w:t>职务</w:t>
      </w:r>
      <w:r>
        <w:rPr>
          <w:rFonts w:hint="eastAsia" w:ascii="仿宋_GB2312" w:hAnsi="仿宋_GB2312" w:eastAsia="仿宋_GB2312" w:cs="仿宋_GB2312"/>
          <w:sz w:val="32"/>
          <w:szCs w:val="32"/>
          <w:u w:val="none"/>
          <w:lang w:eastAsia="zh-CN"/>
        </w:rPr>
        <w:t>）</w:t>
      </w:r>
      <w:r>
        <w:rPr>
          <w:rFonts w:hint="eastAsia" w:ascii="仿宋_GB2312" w:hAnsi="仿宋_GB2312" w:eastAsia="仿宋_GB2312" w:cs="仿宋_GB2312"/>
          <w:sz w:val="32"/>
          <w:szCs w:val="32"/>
        </w:rPr>
        <w:t>，其身份证号为：</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
    <w:p w14:paraId="2A5607E1">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委托期限: 自签字之日起至上述事项办完为止。</w:t>
      </w:r>
    </w:p>
    <w:p w14:paraId="3D0C623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授权委托代理人无转委托权。</w:t>
      </w:r>
    </w:p>
    <w:p w14:paraId="636F6C19">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附：授权委托代理人身份证复印件（加盖意向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sz w:val="32"/>
          <w:szCs w:val="32"/>
        </w:rPr>
        <w:t>公章）。</w:t>
      </w:r>
    </w:p>
    <w:p w14:paraId="2860BEBA">
      <w:pPr>
        <w:keepNext w:val="0"/>
        <w:keepLines w:val="0"/>
        <w:pageBreakBefore w:val="0"/>
        <w:widowControl w:val="0"/>
        <w:kinsoku/>
        <w:wordWrap/>
        <w:overflowPunct/>
        <w:topLinePunct w:val="0"/>
        <w:autoSpaceDE/>
        <w:autoSpaceDN/>
        <w:bidi w:val="0"/>
        <w:adjustRightInd/>
        <w:spacing w:line="560" w:lineRule="exact"/>
        <w:ind w:firstLine="3200" w:firstLineChars="1000"/>
        <w:jc w:val="left"/>
        <w:textAlignment w:val="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sz w:val="32"/>
          <w:szCs w:val="32"/>
        </w:rPr>
        <w:t>（公章）：</w:t>
      </w:r>
      <w:r>
        <w:rPr>
          <w:rFonts w:hint="eastAsia" w:ascii="仿宋_GB2312" w:hAnsi="仿宋_GB2312" w:eastAsia="仿宋_GB2312" w:cs="仿宋_GB2312"/>
          <w:sz w:val="32"/>
          <w:szCs w:val="32"/>
          <w:u w:val="none"/>
        </w:rPr>
        <w:t xml:space="preserve">       </w:t>
      </w:r>
    </w:p>
    <w:p w14:paraId="79FB52A4">
      <w:pPr>
        <w:keepNext w:val="0"/>
        <w:keepLines w:val="0"/>
        <w:pageBreakBefore w:val="0"/>
        <w:widowControl w:val="0"/>
        <w:kinsoku/>
        <w:wordWrap/>
        <w:overflowPunct/>
        <w:topLinePunct w:val="0"/>
        <w:autoSpaceDE/>
        <w:autoSpaceDN/>
        <w:bidi w:val="0"/>
        <w:adjustRightInd/>
        <w:spacing w:line="560" w:lineRule="exact"/>
        <w:ind w:firstLine="3200" w:firstLineChars="10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法定代表人（签字）：</w:t>
      </w:r>
    </w:p>
    <w:p w14:paraId="36EAF999">
      <w:pPr>
        <w:keepNext w:val="0"/>
        <w:keepLines w:val="0"/>
        <w:pageBreakBefore w:val="0"/>
        <w:widowControl w:val="0"/>
        <w:kinsoku/>
        <w:wordWrap/>
        <w:overflowPunct/>
        <w:topLinePunct w:val="0"/>
        <w:autoSpaceDE/>
        <w:autoSpaceDN/>
        <w:bidi w:val="0"/>
        <w:adjustRightInd/>
        <w:spacing w:line="560" w:lineRule="exact"/>
        <w:ind w:firstLine="3200" w:firstLineChars="1000"/>
        <w:jc w:val="left"/>
        <w:textAlignment w:val="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授权委托</w:t>
      </w:r>
      <w:r>
        <w:rPr>
          <w:rFonts w:hint="eastAsia" w:ascii="仿宋_GB2312" w:hAnsi="仿宋_GB2312" w:eastAsia="仿宋_GB2312" w:cs="仿宋_GB2312"/>
          <w:sz w:val="32"/>
          <w:szCs w:val="32"/>
          <w:lang w:eastAsia="zh-CN"/>
        </w:rPr>
        <w:t>代理人</w:t>
      </w:r>
      <w:r>
        <w:rPr>
          <w:rFonts w:hint="eastAsia" w:ascii="仿宋_GB2312" w:hAnsi="仿宋_GB2312" w:eastAsia="仿宋_GB2312" w:cs="仿宋_GB2312"/>
          <w:sz w:val="32"/>
          <w:szCs w:val="32"/>
        </w:rPr>
        <w:t>（签字）：</w:t>
      </w:r>
    </w:p>
    <w:p w14:paraId="74D42BA9">
      <w:pPr>
        <w:keepNext w:val="0"/>
        <w:keepLines w:val="0"/>
        <w:pageBreakBefore w:val="0"/>
        <w:widowControl w:val="0"/>
        <w:kinsoku/>
        <w:wordWrap/>
        <w:overflowPunct/>
        <w:topLinePunct w:val="0"/>
        <w:autoSpaceDE/>
        <w:autoSpaceDN/>
        <w:bidi w:val="0"/>
        <w:adjustRightInd/>
        <w:snapToGrid w:val="0"/>
        <w:spacing w:line="560" w:lineRule="exact"/>
        <w:ind w:firstLine="3200" w:firstLineChars="1000"/>
        <w:jc w:val="left"/>
        <w:textAlignment w:val="auto"/>
        <w:rPr>
          <w:rFonts w:hint="eastAsia" w:ascii="仿宋_GB2312" w:hAnsi="仿宋_GB2312" w:eastAsia="仿宋_GB2312" w:cs="仿宋_GB2312"/>
          <w:kern w:val="2"/>
          <w:sz w:val="28"/>
          <w:szCs w:val="32"/>
          <w:lang w:val="en-US" w:eastAsia="zh-CN" w:bidi="ar-SA"/>
        </w:rPr>
      </w:pPr>
      <w:r>
        <w:rPr>
          <w:rFonts w:hint="eastAsia" w:ascii="仿宋_GB2312" w:hAnsi="仿宋_GB2312" w:eastAsia="仿宋_GB2312" w:cs="仿宋_GB2312"/>
          <w:kern w:val="2"/>
          <w:sz w:val="32"/>
          <w:szCs w:val="32"/>
          <w:lang w:val="en-US" w:eastAsia="zh-CN" w:bidi="ar-SA"/>
        </w:rPr>
        <w:t>授权委托代理人联系方式：</w:t>
      </w:r>
    </w:p>
    <w:p w14:paraId="5EBD505F">
      <w:pPr>
        <w:keepNext w:val="0"/>
        <w:keepLines w:val="0"/>
        <w:pageBreakBefore w:val="0"/>
        <w:widowControl w:val="0"/>
        <w:kinsoku/>
        <w:wordWrap/>
        <w:overflowPunct/>
        <w:topLinePunct w:val="0"/>
        <w:autoSpaceDE/>
        <w:autoSpaceDN/>
        <w:bidi w:val="0"/>
        <w:adjustRightInd/>
        <w:snapToGrid w:val="0"/>
        <w:spacing w:line="560" w:lineRule="exact"/>
        <w:ind w:firstLine="5040" w:firstLineChars="1800"/>
        <w:jc w:val="left"/>
        <w:textAlignment w:val="auto"/>
        <w:rPr>
          <w:rFonts w:hint="eastAsia" w:ascii="宋体" w:hAnsi="宋体" w:eastAsia="宋体" w:cs="宋体"/>
          <w:b w:val="0"/>
          <w:bCs/>
          <w:color w:val="auto"/>
          <w:sz w:val="44"/>
          <w:szCs w:val="44"/>
          <w:lang w:val="en-US" w:eastAsia="zh-CN"/>
        </w:rPr>
      </w:pPr>
      <w:r>
        <w:rPr>
          <w:rFonts w:hint="eastAsia" w:ascii="仿宋_GB2312" w:hAnsi="仿宋_GB2312" w:eastAsia="仿宋_GB2312" w:cs="仿宋_GB2312"/>
          <w:kern w:val="2"/>
          <w:sz w:val="28"/>
          <w:szCs w:val="32"/>
          <w:lang w:val="en-US" w:eastAsia="zh-CN" w:bidi="ar-SA"/>
        </w:rPr>
        <w:t xml:space="preserve">年　　月　　日　　    </w:t>
      </w:r>
    </w:p>
    <w:p w14:paraId="5E688E35">
      <w:pPr>
        <w:jc w:val="center"/>
        <w:rPr>
          <w:rFonts w:hint="eastAsia" w:ascii="仿宋_GB2312" w:hAnsi="仿宋_GB2312" w:eastAsia="仿宋_GB2312" w:cs="仿宋_GB2312"/>
          <w:sz w:val="48"/>
          <w:szCs w:val="48"/>
          <w:highlight w:val="none"/>
          <w:lang w:val="en-US" w:eastAsia="zh-CN"/>
        </w:rPr>
      </w:pPr>
    </w:p>
    <w:p w14:paraId="17170092">
      <w:pPr>
        <w:jc w:val="center"/>
        <w:rPr>
          <w:rFonts w:hint="eastAsia" w:ascii="仿宋_GB2312" w:hAnsi="仿宋_GB2312" w:eastAsia="仿宋_GB2312" w:cs="仿宋_GB2312"/>
          <w:sz w:val="48"/>
          <w:szCs w:val="48"/>
          <w:highlight w:val="none"/>
          <w:lang w:val="en-US" w:eastAsia="zh-CN"/>
        </w:rPr>
      </w:pPr>
      <w:r>
        <w:rPr>
          <w:rFonts w:hint="eastAsia" w:ascii="仿宋_GB2312" w:hAnsi="仿宋_GB2312" w:eastAsia="仿宋_GB2312" w:cs="仿宋_GB2312"/>
          <w:sz w:val="48"/>
          <w:szCs w:val="48"/>
          <w:highlight w:val="none"/>
          <w:lang w:val="en-US" w:eastAsia="zh-CN"/>
        </w:rPr>
        <w:t>连带责任承诺函</w:t>
      </w:r>
    </w:p>
    <w:p w14:paraId="07DD1309">
      <w:pPr>
        <w:jc w:val="both"/>
        <w:rPr>
          <w:rFonts w:hint="eastAsia" w:ascii="仿宋_GB2312" w:hAnsi="仿宋_GB2312" w:eastAsia="仿宋_GB2312" w:cs="仿宋_GB2312"/>
          <w:sz w:val="32"/>
          <w:szCs w:val="32"/>
          <w:highlight w:val="none"/>
          <w:lang w:val="en-US" w:eastAsia="zh-CN"/>
        </w:rPr>
      </w:pPr>
    </w:p>
    <w:p w14:paraId="741B059F">
      <w:pPr>
        <w:jc w:val="both"/>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u w:val="single" w:color="auto"/>
          <w:lang w:val="en-US" w:eastAsia="zh-CN"/>
        </w:rPr>
        <w:t>芜湖宜创科技产业园运营管理</w:t>
      </w:r>
      <w:r>
        <w:rPr>
          <w:rFonts w:hint="eastAsia" w:ascii="仿宋_GB2312" w:hAnsi="仿宋_GB2312" w:eastAsia="仿宋_GB2312" w:cs="仿宋_GB2312"/>
          <w:sz w:val="32"/>
          <w:szCs w:val="32"/>
          <w:highlight w:val="none"/>
          <w:u w:val="none" w:color="auto"/>
          <w:lang w:val="en-US" w:eastAsia="zh-CN"/>
        </w:rPr>
        <w:t>有限公司</w:t>
      </w:r>
      <w:r>
        <w:rPr>
          <w:rFonts w:hint="eastAsia" w:ascii="仿宋_GB2312" w:hAnsi="仿宋_GB2312" w:eastAsia="仿宋_GB2312" w:cs="仿宋_GB2312"/>
          <w:sz w:val="32"/>
          <w:szCs w:val="32"/>
          <w:highlight w:val="none"/>
          <w:lang w:val="en-US" w:eastAsia="zh-CN"/>
        </w:rPr>
        <w:t>：</w:t>
      </w:r>
    </w:p>
    <w:p w14:paraId="31571289">
      <w:pPr>
        <w:spacing w:line="400" w:lineRule="exact"/>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lang w:val="en-US" w:eastAsia="zh-CN"/>
        </w:rPr>
        <w:t>承诺人系</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u w:val="single"/>
          <w:lang w:val="en-US" w:eastAsia="zh-CN"/>
        </w:rPr>
        <w:t xml:space="preserve">                      </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highlight w:val="none"/>
          <w:lang w:val="en-US" w:eastAsia="zh-CN"/>
        </w:rPr>
        <w:t>承</w:t>
      </w:r>
      <w:r>
        <w:rPr>
          <w:rFonts w:hint="eastAsia" w:ascii="仿宋_GB2312" w:hAnsi="仿宋_GB2312" w:eastAsia="仿宋_GB2312" w:cs="仿宋_GB2312"/>
          <w:sz w:val="32"/>
          <w:szCs w:val="32"/>
          <w:highlight w:val="none"/>
          <w:u w:val="none" w:color="auto"/>
          <w:lang w:val="en-US" w:eastAsia="zh-CN"/>
        </w:rPr>
        <w:t>租方名称）股东/实际控制人，承诺人现向贵司承诺如下：</w:t>
      </w:r>
    </w:p>
    <w:p w14:paraId="4D450AB7">
      <w:pPr>
        <w:numPr>
          <w:ilvl w:val="0"/>
          <w:numId w:val="1"/>
        </w:numPr>
        <w:ind w:left="64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承诺人将严格按照房屋租赁合同约定督促承租方严格履行合同约定的相关责任和义务。</w:t>
      </w:r>
    </w:p>
    <w:p w14:paraId="396C773A">
      <w:pPr>
        <w:numPr>
          <w:ilvl w:val="0"/>
          <w:numId w:val="1"/>
        </w:numPr>
        <w:ind w:left="64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如承租方履行房屋租赁合同中发生违约行为，承诺人对承租方应承担的相关责任和义务承担连带担保责任。 </w:t>
      </w:r>
    </w:p>
    <w:p w14:paraId="0A9D8574">
      <w:pPr>
        <w:numPr>
          <w:ilvl w:val="0"/>
          <w:numId w:val="1"/>
        </w:numPr>
        <w:ind w:left="640" w:leftChars="0" w:firstLine="0" w:firstLineChars="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本承诺函系承诺人真实意思表示，不可撤销。</w:t>
      </w:r>
    </w:p>
    <w:p w14:paraId="1A552F47">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477D2D08">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                承诺人：</w:t>
      </w:r>
      <w:r>
        <w:rPr>
          <w:rFonts w:hint="eastAsia" w:ascii="仿宋_GB2312" w:hAnsi="仿宋_GB2312" w:eastAsia="仿宋_GB2312" w:cs="仿宋_GB2312"/>
          <w:sz w:val="32"/>
          <w:szCs w:val="32"/>
          <w:highlight w:val="none"/>
          <w:u w:val="single" w:color="auto"/>
          <w:lang w:val="en-US" w:eastAsia="zh-CN"/>
        </w:rPr>
        <w:t xml:space="preserve">               </w:t>
      </w:r>
    </w:p>
    <w:p w14:paraId="067E5C23">
      <w:pPr>
        <w:numPr>
          <w:ilvl w:val="0"/>
          <w:numId w:val="0"/>
        </w:numPr>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                    </w:t>
      </w:r>
    </w:p>
    <w:p w14:paraId="13AD7608">
      <w:pPr>
        <w:numPr>
          <w:ilvl w:val="0"/>
          <w:numId w:val="0"/>
        </w:numPr>
        <w:ind w:firstLine="3520" w:firstLineChars="110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  </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u w:val="none" w:color="auto"/>
          <w:lang w:val="en-US" w:eastAsia="zh-CN"/>
        </w:rPr>
        <w:t>年</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u w:val="none" w:color="auto"/>
          <w:lang w:val="en-US" w:eastAsia="zh-CN"/>
        </w:rPr>
        <w:t>月</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u w:val="none" w:color="auto"/>
          <w:lang w:val="en-US" w:eastAsia="zh-CN"/>
        </w:rPr>
        <w:t>日</w:t>
      </w:r>
    </w:p>
    <w:p w14:paraId="6B527C6F">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05E7CE42">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              </w:t>
      </w:r>
    </w:p>
    <w:p w14:paraId="5D9EB9D5">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3E7E5AB3">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71B5481D">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4EAD84A8">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4FF15F3E">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11A8DB6A">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3773881F">
      <w:pPr>
        <w:numPr>
          <w:ilvl w:val="0"/>
          <w:numId w:val="0"/>
        </w:numPr>
        <w:ind w:left="640" w:leftChars="0" w:firstLine="1760" w:firstLineChars="400"/>
        <w:jc w:val="both"/>
        <w:rPr>
          <w:rFonts w:hint="eastAsia" w:ascii="仿宋_GB2312" w:hAnsi="仿宋_GB2312" w:eastAsia="仿宋_GB2312" w:cs="仿宋_GB2312"/>
          <w:b w:val="0"/>
          <w:bCs/>
          <w:color w:val="auto"/>
          <w:sz w:val="44"/>
          <w:szCs w:val="44"/>
          <w:lang w:val="en-US" w:eastAsia="zh-CN"/>
        </w:rPr>
      </w:pPr>
      <w:r>
        <w:rPr>
          <w:rFonts w:hint="eastAsia" w:ascii="仿宋_GB2312" w:hAnsi="仿宋_GB2312" w:eastAsia="仿宋_GB2312" w:cs="仿宋_GB2312"/>
          <w:b w:val="0"/>
          <w:bCs/>
          <w:color w:val="auto"/>
          <w:sz w:val="44"/>
          <w:szCs w:val="44"/>
          <w:lang w:val="en-US" w:eastAsia="zh-CN"/>
        </w:rPr>
        <w:t>意向承租竞价表</w:t>
      </w:r>
    </w:p>
    <w:p w14:paraId="21C3388E">
      <w:pPr>
        <w:widowControl w:val="0"/>
        <w:snapToGrid w:val="0"/>
        <w:jc w:val="left"/>
        <w:rPr>
          <w:rFonts w:hint="eastAsia" w:ascii="仿宋_GB2312" w:hAnsi="仿宋_GB2312" w:eastAsia="仿宋_GB2312" w:cs="仿宋_GB2312"/>
          <w:kern w:val="2"/>
          <w:sz w:val="18"/>
          <w:szCs w:val="18"/>
          <w:lang w:val="en-US" w:eastAsia="zh-CN" w:bidi="ar-SA"/>
        </w:rPr>
      </w:pPr>
    </w:p>
    <w:p w14:paraId="38D5901D">
      <w:pPr>
        <w:jc w:val="left"/>
        <w:rPr>
          <w:rFonts w:hint="eastAsia" w:ascii="仿宋_GB2312" w:hAnsi="仿宋_GB2312" w:eastAsia="仿宋_GB2312" w:cs="仿宋_GB2312"/>
          <w:sz w:val="32"/>
          <w:szCs w:val="32"/>
        </w:rPr>
      </w:pPr>
    </w:p>
    <w:p w14:paraId="410CC798">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w:t>
      </w:r>
      <w:r>
        <w:rPr>
          <w:rFonts w:hint="eastAsia" w:ascii="仿宋_GB2312" w:hAnsi="仿宋_GB2312" w:eastAsia="仿宋_GB2312" w:cs="仿宋_GB2312"/>
          <w:sz w:val="32"/>
          <w:szCs w:val="32"/>
        </w:rPr>
        <w:t>:</w:t>
      </w:r>
    </w:p>
    <w:p w14:paraId="3F4BCBB6">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我方拟承租</w:t>
      </w:r>
      <w:r>
        <w:rPr>
          <w:rFonts w:hint="eastAsia" w:ascii="仿宋_GB2312" w:hAnsi="仿宋_GB2312" w:eastAsia="仿宋_GB2312" w:cs="仿宋_GB2312"/>
          <w:sz w:val="32"/>
          <w:szCs w:val="32"/>
          <w:lang w:val="en-US" w:eastAsia="zh-CN"/>
        </w:rPr>
        <w:t>的芜湖梦溪科创走廊一期项目</w:t>
      </w:r>
      <w:r>
        <w:rPr>
          <w:rFonts w:hint="eastAsia" w:ascii="仿宋_GB2312" w:hAnsi="仿宋_GB2312" w:eastAsia="仿宋_GB2312" w:cs="仿宋_GB2312"/>
          <w:sz w:val="32"/>
          <w:szCs w:val="32"/>
          <w:u w:val="single"/>
          <w:lang w:val="en-US" w:eastAsia="zh-CN"/>
        </w:rPr>
        <w:t>3</w:t>
      </w:r>
      <w:r>
        <w:rPr>
          <w:rFonts w:hint="eastAsia" w:ascii="仿宋_GB2312" w:hAnsi="仿宋_GB2312" w:eastAsia="仿宋_GB2312" w:cs="仿宋_GB2312"/>
          <w:sz w:val="32"/>
          <w:szCs w:val="32"/>
          <w:lang w:val="en-US" w:eastAsia="zh-CN"/>
        </w:rPr>
        <w:t>号楼</w:t>
      </w:r>
      <w:r>
        <w:rPr>
          <w:rFonts w:hint="eastAsia" w:ascii="仿宋_GB2312" w:hAnsi="仿宋_GB2312" w:eastAsia="仿宋_GB2312" w:cs="仿宋_GB2312"/>
          <w:sz w:val="32"/>
          <w:szCs w:val="32"/>
          <w:u w:val="single"/>
          <w:lang w:val="en-US" w:eastAsia="zh-CN"/>
        </w:rPr>
        <w:t xml:space="preserve"> 101</w:t>
      </w:r>
      <w:r>
        <w:rPr>
          <w:rFonts w:hint="eastAsia" w:ascii="仿宋_GB2312" w:hAnsi="仿宋_GB2312" w:eastAsia="仿宋_GB2312" w:cs="仿宋_GB2312"/>
          <w:sz w:val="32"/>
          <w:szCs w:val="32"/>
          <w:u w:val="none"/>
          <w:lang w:val="en-US" w:eastAsia="zh-CN"/>
        </w:rPr>
        <w:t>号商铺，</w:t>
      </w:r>
      <w:r>
        <w:rPr>
          <w:rFonts w:hint="eastAsia" w:ascii="仿宋_GB2312" w:hAnsi="仿宋_GB2312" w:eastAsia="仿宋_GB2312" w:cs="仿宋_GB2312"/>
          <w:sz w:val="32"/>
          <w:szCs w:val="32"/>
          <w:lang w:val="en-US" w:eastAsia="zh-CN"/>
        </w:rPr>
        <w:t>租赁费底价为</w:t>
      </w:r>
      <w:r>
        <w:rPr>
          <w:rFonts w:hint="eastAsia" w:ascii="仿宋_GB2312" w:hAnsi="仿宋_GB2312" w:eastAsia="仿宋_GB2312" w:cs="仿宋_GB2312"/>
          <w:sz w:val="32"/>
          <w:szCs w:val="32"/>
          <w:u w:val="single"/>
          <w:lang w:val="en-US" w:eastAsia="zh-CN"/>
        </w:rPr>
        <w:t>65</w:t>
      </w:r>
      <w:r>
        <w:rPr>
          <w:rFonts w:hint="eastAsia" w:ascii="仿宋_GB2312" w:hAnsi="仿宋_GB2312" w:eastAsia="仿宋_GB2312" w:cs="仿宋_GB2312"/>
          <w:sz w:val="32"/>
          <w:szCs w:val="32"/>
          <w:lang w:val="en-US" w:eastAsia="zh-CN"/>
        </w:rPr>
        <w:t>元/㎡/月</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在办理报名手续前已对出租标的的情况进行了现场查勘</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对其现状进行了详细了解和调研</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我方针对此处资产租赁费报价为</w:t>
      </w:r>
      <w:r>
        <w:rPr>
          <w:rFonts w:hint="eastAsia" w:ascii="仿宋_GB2312" w:hAnsi="仿宋_GB2312" w:eastAsia="仿宋_GB2312" w:cs="仿宋_GB2312"/>
          <w:sz w:val="32"/>
          <w:szCs w:val="32"/>
          <w:u w:val="single"/>
          <w:lang w:val="en-US" w:eastAsia="zh-CN"/>
        </w:rPr>
        <w:t xml:space="preserve">   佰  拾  </w:t>
      </w:r>
      <w:bookmarkStart w:id="0" w:name="OLE_LINK1"/>
      <w:r>
        <w:rPr>
          <w:rFonts w:hint="eastAsia" w:ascii="仿宋_GB2312" w:hAnsi="仿宋_GB2312" w:eastAsia="仿宋_GB2312" w:cs="仿宋_GB2312"/>
          <w:sz w:val="32"/>
          <w:szCs w:val="32"/>
          <w:lang w:val="en-US" w:eastAsia="zh-CN"/>
        </w:rPr>
        <w:t>元/㎡/月</w:t>
      </w:r>
      <w:bookmarkEnd w:id="0"/>
      <w:r>
        <w:rPr>
          <w:rFonts w:hint="eastAsia" w:ascii="仿宋_GB2312" w:hAnsi="仿宋_GB2312" w:eastAsia="仿宋_GB2312" w:cs="仿宋_GB2312"/>
          <w:sz w:val="32"/>
          <w:szCs w:val="32"/>
          <w:lang w:val="en-US" w:eastAsia="zh-CN"/>
        </w:rPr>
        <w:t>，小写</w:t>
      </w:r>
      <w:r>
        <w:rPr>
          <w:rFonts w:hint="default" w:ascii="Arial" w:hAnsi="Arial" w:eastAsia="仿宋_GB2312" w:cs="Arial"/>
          <w:sz w:val="32"/>
          <w:szCs w:val="32"/>
          <w:lang w:val="en-US" w:eastAsia="zh-CN"/>
        </w:rPr>
        <w:t>¥</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lang w:val="en-US" w:eastAsia="zh-CN"/>
        </w:rPr>
        <w:t>元/㎡/月</w:t>
      </w:r>
      <w:r>
        <w:rPr>
          <w:rFonts w:hint="eastAsia" w:ascii="仿宋_GB2312" w:hAnsi="仿宋_GB2312" w:eastAsia="仿宋_GB2312" w:cs="仿宋_GB2312"/>
          <w:sz w:val="32"/>
          <w:szCs w:val="32"/>
          <w:u w:val="none"/>
          <w:lang w:val="en-US" w:eastAsia="zh-CN"/>
        </w:rPr>
        <w:t>（不低于</w:t>
      </w:r>
      <w:r>
        <w:rPr>
          <w:rFonts w:hint="eastAsia" w:ascii="仿宋_GB2312" w:hAnsi="仿宋_GB2312" w:eastAsia="仿宋_GB2312" w:cs="仿宋_GB2312"/>
          <w:sz w:val="32"/>
          <w:szCs w:val="32"/>
          <w:lang w:val="en-US" w:eastAsia="zh-CN"/>
        </w:rPr>
        <w:t>租赁费底价，精确到元，不保留小数）。</w:t>
      </w:r>
    </w:p>
    <w:p w14:paraId="2C86390E">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我方已与出租方就出租标的现场状况进行了确认且我方无任何异议</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我方对本次投资风险已做了充分预判</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投资风险自行承担</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与芜湖</w:t>
      </w:r>
      <w:r>
        <w:rPr>
          <w:rFonts w:hint="eastAsia" w:ascii="仿宋_GB2312" w:hAnsi="仿宋_GB2312" w:eastAsia="仿宋_GB2312" w:cs="仿宋_GB2312"/>
          <w:sz w:val="32"/>
          <w:szCs w:val="32"/>
          <w:lang w:val="en-US" w:eastAsia="zh-CN"/>
        </w:rPr>
        <w:t>宜创科技产业园运营管理有限公司</w:t>
      </w:r>
      <w:r>
        <w:rPr>
          <w:rFonts w:hint="eastAsia" w:ascii="仿宋_GB2312" w:hAnsi="仿宋_GB2312" w:eastAsia="仿宋_GB2312" w:cs="仿宋_GB2312"/>
          <w:sz w:val="32"/>
          <w:szCs w:val="32"/>
        </w:rPr>
        <w:t>无关</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我方成功竞得出租标的后</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不得向芜湖</w:t>
      </w:r>
      <w:r>
        <w:rPr>
          <w:rFonts w:hint="eastAsia" w:ascii="仿宋_GB2312" w:hAnsi="仿宋_GB2312" w:eastAsia="仿宋_GB2312" w:cs="仿宋_GB2312"/>
          <w:sz w:val="32"/>
          <w:szCs w:val="32"/>
          <w:lang w:val="en-US" w:eastAsia="zh-CN"/>
        </w:rPr>
        <w:t>宜创科技产业园运营管理有限公司</w:t>
      </w:r>
      <w:r>
        <w:rPr>
          <w:rFonts w:hint="eastAsia" w:ascii="仿宋_GB2312" w:hAnsi="仿宋_GB2312" w:eastAsia="仿宋_GB2312" w:cs="仿宋_GB2312"/>
          <w:sz w:val="32"/>
          <w:szCs w:val="32"/>
        </w:rPr>
        <w:t>提出任何异议。</w:t>
      </w:r>
    </w:p>
    <w:p w14:paraId="12E8FDF0">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特此承诺。</w:t>
      </w:r>
    </w:p>
    <w:p w14:paraId="0D556C93">
      <w:pPr>
        <w:wordWrap w:val="0"/>
        <w:ind w:left="2730" w:leftChars="1300" w:firstLine="0" w:firstLineChars="0"/>
        <w:jc w:val="left"/>
        <w:rPr>
          <w:rFonts w:hint="eastAsia" w:ascii="仿宋_GB2312" w:hAnsi="仿宋_GB2312" w:eastAsia="仿宋_GB2312" w:cs="仿宋_GB2312"/>
          <w:sz w:val="32"/>
          <w:szCs w:val="32"/>
        </w:rPr>
      </w:pPr>
    </w:p>
    <w:p w14:paraId="088D67D2">
      <w:pPr>
        <w:pStyle w:val="4"/>
        <w:jc w:val="left"/>
        <w:rPr>
          <w:rFonts w:hint="eastAsia" w:ascii="仿宋_GB2312" w:hAnsi="仿宋_GB2312" w:eastAsia="仿宋_GB2312" w:cs="仿宋_GB2312"/>
        </w:rPr>
      </w:pPr>
    </w:p>
    <w:p w14:paraId="6FC54EDA">
      <w:pPr>
        <w:wordWrap w:val="0"/>
        <w:ind w:firstLine="3200" w:firstLineChars="10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rPr>
        <w:t>租方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签</w:t>
      </w:r>
      <w:r>
        <w:rPr>
          <w:rFonts w:hint="eastAsia" w:ascii="仿宋_GB2312" w:hAnsi="仿宋_GB2312" w:eastAsia="仿宋_GB2312" w:cs="仿宋_GB2312"/>
          <w:sz w:val="32"/>
          <w:szCs w:val="32"/>
        </w:rPr>
        <w:t>章</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w:t>
      </w:r>
    </w:p>
    <w:p w14:paraId="2DAB06B3">
      <w:pPr>
        <w:wordWrap w:val="0"/>
        <w:ind w:left="2730" w:leftChars="1300" w:firstLine="0" w:firstLineChars="0"/>
        <w:jc w:val="left"/>
        <w:rPr>
          <w:rFonts w:hint="eastAsia" w:ascii="仿宋_GB2312" w:hAnsi="仿宋_GB2312" w:eastAsia="仿宋_GB2312" w:cs="仿宋_GB2312"/>
          <w:sz w:val="32"/>
          <w:szCs w:val="32"/>
          <w:lang w:val="en-US" w:eastAsia="zh-CN"/>
        </w:rPr>
      </w:pPr>
    </w:p>
    <w:p w14:paraId="7E6BF6EC">
      <w:pPr>
        <w:ind w:firstLine="3200" w:firstLineChars="10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法定代表人或授权代表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签字</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w:t>
      </w:r>
    </w:p>
    <w:p w14:paraId="48AF1A0C">
      <w:pPr>
        <w:ind w:firstLine="3840" w:firstLineChars="1200"/>
        <w:jc w:val="left"/>
        <w:rPr>
          <w:rFonts w:hint="eastAsia" w:ascii="仿宋_GB2312" w:hAnsi="仿宋_GB2312" w:eastAsia="仿宋_GB2312" w:cs="仿宋_GB2312"/>
          <w:sz w:val="32"/>
          <w:szCs w:val="32"/>
          <w:lang w:val="en-US" w:eastAsia="zh-CN"/>
        </w:rPr>
      </w:pPr>
    </w:p>
    <w:p w14:paraId="7F0C2EBB">
      <w:pPr>
        <w:widowControl w:val="0"/>
        <w:snapToGrid w:val="0"/>
        <w:jc w:val="left"/>
        <w:rPr>
          <w:rFonts w:hint="eastAsia" w:ascii="宋体" w:hAnsi="宋体" w:eastAsia="宋体" w:cs="宋体"/>
          <w:kern w:val="2"/>
          <w:sz w:val="32"/>
          <w:szCs w:val="32"/>
          <w:highlight w:val="none"/>
          <w:lang w:val="en-US" w:eastAsia="zh-CN" w:bidi="ar-SA"/>
        </w:rPr>
      </w:pPr>
    </w:p>
    <w:p w14:paraId="09766AF0">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3C2B10D3">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07B09853">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44"/>
          <w:szCs w:val="44"/>
          <w:lang w:val="en-US" w:eastAsia="zh-CN" w:bidi="ar-SA"/>
        </w:rPr>
      </w:pPr>
    </w:p>
    <w:p w14:paraId="106047A6">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default" w:ascii="仿宋_GB2312" w:hAnsi="仿宋_GB2312" w:eastAsia="仿宋_GB2312" w:cs="仿宋_GB2312"/>
          <w:kern w:val="2"/>
          <w:sz w:val="44"/>
          <w:szCs w:val="44"/>
          <w:lang w:val="en-US" w:eastAsia="zh-CN" w:bidi="ar-SA"/>
        </w:rPr>
      </w:pPr>
      <w:r>
        <w:rPr>
          <w:rFonts w:hint="eastAsia" w:ascii="仿宋_GB2312" w:hAnsi="仿宋_GB2312" w:eastAsia="仿宋_GB2312" w:cs="仿宋_GB2312"/>
          <w:kern w:val="2"/>
          <w:sz w:val="44"/>
          <w:szCs w:val="44"/>
          <w:lang w:val="en-US" w:eastAsia="zh-CN" w:bidi="ar-SA"/>
        </w:rPr>
        <w:t>承诺书（仅企业承租方填写）</w:t>
      </w:r>
    </w:p>
    <w:p w14:paraId="677D2861">
      <w:pPr>
        <w:jc w:val="left"/>
        <w:rPr>
          <w:rFonts w:hint="eastAsia" w:ascii="仿宋_GB2312" w:hAnsi="仿宋_GB2312" w:eastAsia="仿宋_GB2312" w:cs="仿宋_GB2312"/>
          <w:sz w:val="32"/>
          <w:szCs w:val="32"/>
        </w:rPr>
      </w:pPr>
    </w:p>
    <w:p w14:paraId="382EB445">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w:t>
      </w:r>
      <w:r>
        <w:rPr>
          <w:rFonts w:hint="eastAsia" w:ascii="仿宋_GB2312" w:hAnsi="仿宋_GB2312" w:eastAsia="仿宋_GB2312" w:cs="仿宋_GB2312"/>
          <w:sz w:val="32"/>
          <w:szCs w:val="32"/>
        </w:rPr>
        <w:t>:</w:t>
      </w:r>
    </w:p>
    <w:p w14:paraId="45A27302">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我方拟承租</w:t>
      </w:r>
      <w:r>
        <w:rPr>
          <w:rFonts w:hint="eastAsia" w:ascii="仿宋_GB2312" w:hAnsi="仿宋_GB2312" w:eastAsia="仿宋_GB2312" w:cs="仿宋_GB2312"/>
          <w:sz w:val="32"/>
          <w:szCs w:val="32"/>
          <w:lang w:val="en-US" w:eastAsia="zh-CN"/>
        </w:rPr>
        <w:t>的芜湖梦溪科创走廊一期项目</w:t>
      </w:r>
      <w:r>
        <w:rPr>
          <w:rFonts w:hint="eastAsia" w:ascii="仿宋_GB2312" w:hAnsi="仿宋_GB2312" w:eastAsia="仿宋_GB2312" w:cs="仿宋_GB2312"/>
          <w:sz w:val="32"/>
          <w:szCs w:val="32"/>
          <w:u w:val="single"/>
          <w:lang w:val="en-US" w:eastAsia="zh-CN"/>
        </w:rPr>
        <w:t>3</w:t>
      </w:r>
      <w:r>
        <w:rPr>
          <w:rFonts w:hint="eastAsia" w:ascii="仿宋_GB2312" w:hAnsi="仿宋_GB2312" w:eastAsia="仿宋_GB2312" w:cs="仿宋_GB2312"/>
          <w:sz w:val="32"/>
          <w:szCs w:val="32"/>
          <w:lang w:val="en-US" w:eastAsia="zh-CN"/>
        </w:rPr>
        <w:t>号楼</w:t>
      </w:r>
      <w:r>
        <w:rPr>
          <w:rFonts w:hint="eastAsia" w:ascii="仿宋_GB2312" w:hAnsi="仿宋_GB2312" w:eastAsia="仿宋_GB2312" w:cs="仿宋_GB2312"/>
          <w:sz w:val="32"/>
          <w:szCs w:val="32"/>
          <w:u w:val="single"/>
          <w:lang w:val="en-US" w:eastAsia="zh-CN"/>
        </w:rPr>
        <w:t xml:space="preserve"> 101</w:t>
      </w:r>
      <w:r>
        <w:rPr>
          <w:rFonts w:hint="eastAsia" w:ascii="仿宋_GB2312" w:hAnsi="仿宋_GB2312" w:eastAsia="仿宋_GB2312" w:cs="仿宋_GB2312"/>
          <w:sz w:val="32"/>
          <w:szCs w:val="32"/>
          <w:u w:val="none"/>
          <w:lang w:val="en-US" w:eastAsia="zh-CN"/>
        </w:rPr>
        <w:t>号商铺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以下称“出租标的”</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在办理报名手续前已对出租标的的情况进行了现场查勘</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对其现状进行了详细了解和调研</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我方</w:t>
      </w:r>
      <w:r>
        <w:rPr>
          <w:rFonts w:hint="eastAsia" w:ascii="仿宋_GB2312" w:hAnsi="仿宋_GB2312" w:eastAsia="仿宋_GB2312" w:cs="仿宋_GB2312"/>
          <w:sz w:val="32"/>
          <w:szCs w:val="32"/>
          <w:lang w:val="en-US" w:eastAsia="zh-CN"/>
        </w:rPr>
        <w:t>承诺待商铺开业运营前完成营业执照的办理。</w:t>
      </w:r>
    </w:p>
    <w:p w14:paraId="7B3A7E50">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特此承诺。</w:t>
      </w:r>
    </w:p>
    <w:p w14:paraId="576D0F96">
      <w:pPr>
        <w:wordWrap w:val="0"/>
        <w:ind w:left="2730" w:leftChars="1300" w:firstLine="0" w:firstLineChars="0"/>
        <w:jc w:val="left"/>
        <w:rPr>
          <w:rFonts w:hint="eastAsia" w:ascii="仿宋_GB2312" w:hAnsi="仿宋_GB2312" w:eastAsia="仿宋_GB2312" w:cs="仿宋_GB2312"/>
          <w:sz w:val="32"/>
          <w:szCs w:val="32"/>
        </w:rPr>
      </w:pPr>
    </w:p>
    <w:p w14:paraId="612BBB1D">
      <w:pPr>
        <w:wordWrap w:val="0"/>
        <w:ind w:firstLine="3200" w:firstLineChars="10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rPr>
        <w:t>租方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签</w:t>
      </w:r>
      <w:r>
        <w:rPr>
          <w:rFonts w:hint="eastAsia" w:ascii="仿宋_GB2312" w:hAnsi="仿宋_GB2312" w:eastAsia="仿宋_GB2312" w:cs="仿宋_GB2312"/>
          <w:sz w:val="32"/>
          <w:szCs w:val="32"/>
        </w:rPr>
        <w:t>章</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w:t>
      </w:r>
    </w:p>
    <w:p w14:paraId="4B95E3E9">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年  月  日   </w:t>
      </w:r>
    </w:p>
    <w:p w14:paraId="53F5C357">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4F7D6C10">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043B27C5">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72DC83D4">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3D86FE30">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61CAFCCE">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78155ACB">
      <w:pPr>
        <w:pStyle w:val="4"/>
        <w:rPr>
          <w:rFonts w:hint="eastAsia"/>
          <w:lang w:val="en-US" w:eastAsia="zh-CN"/>
        </w:rPr>
      </w:pPr>
    </w:p>
    <w:p w14:paraId="054EE640">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51ED3DC8">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217317F5">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7A6778AD">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default" w:ascii="仿宋_GB2312" w:hAnsi="仿宋_GB2312" w:eastAsia="仿宋_GB2312" w:cs="仿宋_GB2312"/>
          <w:kern w:val="2"/>
          <w:sz w:val="44"/>
          <w:szCs w:val="44"/>
          <w:lang w:val="en-US" w:eastAsia="zh-CN" w:bidi="ar-SA"/>
        </w:rPr>
      </w:pPr>
      <w:r>
        <w:rPr>
          <w:rFonts w:hint="eastAsia" w:ascii="仿宋_GB2312" w:hAnsi="仿宋_GB2312" w:eastAsia="仿宋_GB2312" w:cs="仿宋_GB2312"/>
          <w:kern w:val="2"/>
          <w:sz w:val="44"/>
          <w:szCs w:val="44"/>
          <w:lang w:val="en-US" w:eastAsia="zh-CN" w:bidi="ar-SA"/>
        </w:rPr>
        <w:t>承诺书（仅个人承租方填写）</w:t>
      </w:r>
    </w:p>
    <w:p w14:paraId="42998F89">
      <w:pPr>
        <w:jc w:val="left"/>
        <w:rPr>
          <w:rFonts w:hint="eastAsia" w:ascii="仿宋_GB2312" w:hAnsi="仿宋_GB2312" w:eastAsia="仿宋_GB2312" w:cs="仿宋_GB2312"/>
          <w:sz w:val="32"/>
          <w:szCs w:val="32"/>
        </w:rPr>
      </w:pPr>
    </w:p>
    <w:p w14:paraId="2085F96F">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w:t>
      </w:r>
      <w:r>
        <w:rPr>
          <w:rFonts w:hint="eastAsia" w:ascii="仿宋_GB2312" w:hAnsi="仿宋_GB2312" w:eastAsia="仿宋_GB2312" w:cs="仿宋_GB2312"/>
          <w:sz w:val="32"/>
          <w:szCs w:val="32"/>
        </w:rPr>
        <w:t>:</w:t>
      </w:r>
    </w:p>
    <w:p w14:paraId="00A38D30">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我方拟承租</w:t>
      </w:r>
      <w:r>
        <w:rPr>
          <w:rFonts w:hint="eastAsia" w:ascii="仿宋_GB2312" w:hAnsi="仿宋_GB2312" w:eastAsia="仿宋_GB2312" w:cs="仿宋_GB2312"/>
          <w:sz w:val="32"/>
          <w:szCs w:val="32"/>
          <w:lang w:val="en-US" w:eastAsia="zh-CN"/>
        </w:rPr>
        <w:t>的芜湖梦溪科创走廊一期项目</w:t>
      </w:r>
      <w:r>
        <w:rPr>
          <w:rFonts w:hint="eastAsia" w:ascii="仿宋_GB2312" w:hAnsi="仿宋_GB2312" w:eastAsia="仿宋_GB2312" w:cs="仿宋_GB2312"/>
          <w:sz w:val="32"/>
          <w:szCs w:val="32"/>
          <w:u w:val="single"/>
          <w:lang w:val="en-US" w:eastAsia="zh-CN"/>
        </w:rPr>
        <w:t>3</w:t>
      </w:r>
      <w:r>
        <w:rPr>
          <w:rFonts w:hint="eastAsia" w:ascii="仿宋_GB2312" w:hAnsi="仿宋_GB2312" w:eastAsia="仿宋_GB2312" w:cs="仿宋_GB2312"/>
          <w:sz w:val="32"/>
          <w:szCs w:val="32"/>
          <w:lang w:val="en-US" w:eastAsia="zh-CN"/>
        </w:rPr>
        <w:t>号楼</w:t>
      </w:r>
      <w:r>
        <w:rPr>
          <w:rFonts w:hint="eastAsia" w:ascii="仿宋_GB2312" w:hAnsi="仿宋_GB2312" w:eastAsia="仿宋_GB2312" w:cs="仿宋_GB2312"/>
          <w:sz w:val="32"/>
          <w:szCs w:val="32"/>
          <w:u w:val="single"/>
          <w:lang w:val="en-US" w:eastAsia="zh-CN"/>
        </w:rPr>
        <w:t xml:space="preserve"> 101</w:t>
      </w:r>
      <w:r>
        <w:rPr>
          <w:rFonts w:hint="eastAsia" w:ascii="仿宋_GB2312" w:hAnsi="仿宋_GB2312" w:eastAsia="仿宋_GB2312" w:cs="仿宋_GB2312"/>
          <w:sz w:val="32"/>
          <w:szCs w:val="32"/>
          <w:u w:val="none"/>
          <w:lang w:val="en-US" w:eastAsia="zh-CN"/>
        </w:rPr>
        <w:t>号商铺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以下称“出租标的”</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在办理报名手续前已对出租标的的情况进行了现场查勘</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对其现状进行了详细了解和调研</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我方</w:t>
      </w:r>
      <w:r>
        <w:rPr>
          <w:rFonts w:hint="eastAsia" w:ascii="仿宋_GB2312" w:hAnsi="仿宋_GB2312" w:eastAsia="仿宋_GB2312" w:cs="仿宋_GB2312"/>
          <w:sz w:val="32"/>
          <w:szCs w:val="32"/>
          <w:lang w:val="en-US" w:eastAsia="zh-CN"/>
        </w:rPr>
        <w:t>承诺以个人身份报名承租商铺，待商铺开业运营前完成营业执照的办理并以个人身份作为公司的法定代表人。</w:t>
      </w:r>
    </w:p>
    <w:p w14:paraId="24B83DA0">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特此承诺。</w:t>
      </w:r>
    </w:p>
    <w:p w14:paraId="423AA530">
      <w:pPr>
        <w:wordWrap w:val="0"/>
        <w:ind w:left="2730" w:leftChars="1300" w:firstLine="0" w:firstLineChars="0"/>
        <w:jc w:val="left"/>
        <w:rPr>
          <w:rFonts w:hint="eastAsia" w:ascii="仿宋_GB2312" w:hAnsi="仿宋_GB2312" w:eastAsia="仿宋_GB2312" w:cs="仿宋_GB2312"/>
          <w:sz w:val="32"/>
          <w:szCs w:val="32"/>
        </w:rPr>
      </w:pPr>
    </w:p>
    <w:p w14:paraId="7DAE4835">
      <w:pPr>
        <w:wordWrap w:val="0"/>
        <w:ind w:firstLine="3200" w:firstLineChars="10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rPr>
        <w:t>租方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签</w:t>
      </w:r>
      <w:r>
        <w:rPr>
          <w:rFonts w:hint="eastAsia" w:ascii="仿宋_GB2312" w:hAnsi="仿宋_GB2312" w:eastAsia="仿宋_GB2312" w:cs="仿宋_GB2312"/>
          <w:sz w:val="32"/>
          <w:szCs w:val="32"/>
        </w:rPr>
        <w:t>章</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w:t>
      </w:r>
    </w:p>
    <w:p w14:paraId="31229D0C">
      <w:pPr>
        <w:wordWrap w:val="0"/>
        <w:ind w:firstLine="3200" w:firstLineChars="10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年  月  日        </w:t>
      </w:r>
    </w:p>
    <w:p w14:paraId="62695D08">
      <w:pPr>
        <w:wordWrap w:val="0"/>
        <w:ind w:left="2730" w:leftChars="1300" w:firstLine="0" w:firstLineChars="0"/>
        <w:jc w:val="left"/>
        <w:rPr>
          <w:rFonts w:hint="eastAsia" w:ascii="仿宋_GB2312" w:hAnsi="仿宋_GB2312" w:eastAsia="仿宋_GB2312" w:cs="仿宋_GB2312"/>
          <w:sz w:val="32"/>
          <w:szCs w:val="32"/>
          <w:lang w:val="en-US" w:eastAsia="zh-CN"/>
        </w:rPr>
      </w:pPr>
    </w:p>
    <w:p w14:paraId="2CE16E69">
      <w:pPr>
        <w:ind w:firstLine="3840" w:firstLineChars="1200"/>
        <w:jc w:val="left"/>
        <w:rPr>
          <w:rFonts w:hint="eastAsia" w:ascii="仿宋_GB2312" w:hAnsi="仿宋_GB2312" w:eastAsia="仿宋_GB2312" w:cs="仿宋_GB2312"/>
          <w:sz w:val="32"/>
          <w:szCs w:val="32"/>
          <w:lang w:val="en-US" w:eastAsia="zh-CN"/>
        </w:rPr>
      </w:pPr>
    </w:p>
    <w:p w14:paraId="16B1AED3">
      <w:pPr>
        <w:widowControl w:val="0"/>
        <w:snapToGrid w:val="0"/>
        <w:jc w:val="left"/>
        <w:rPr>
          <w:rFonts w:hint="eastAsia" w:ascii="宋体" w:hAnsi="宋体" w:eastAsia="宋体" w:cs="宋体"/>
          <w:kern w:val="2"/>
          <w:sz w:val="32"/>
          <w:szCs w:val="32"/>
          <w:highlight w:val="none"/>
          <w:lang w:val="en-US" w:eastAsia="zh-CN" w:bidi="ar-SA"/>
        </w:rPr>
      </w:pPr>
    </w:p>
    <w:p w14:paraId="3FA3424B">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66E42320">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14EC8131">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05D9D8BD">
      <w:pPr>
        <w:pStyle w:val="4"/>
        <w:rPr>
          <w:rFonts w:hint="eastAsia" w:ascii="仿宋_GB2312" w:hAnsi="仿宋_GB2312" w:eastAsia="仿宋_GB2312" w:cs="仿宋_GB2312"/>
          <w:kern w:val="2"/>
          <w:sz w:val="32"/>
          <w:szCs w:val="32"/>
          <w:lang w:val="en-US" w:eastAsia="zh-CN" w:bidi="ar-SA"/>
        </w:rPr>
      </w:pPr>
    </w:p>
    <w:p w14:paraId="073CC12D">
      <w:pPr>
        <w:pStyle w:val="4"/>
        <w:rPr>
          <w:rFonts w:hint="eastAsia" w:ascii="仿宋_GB2312" w:hAnsi="仿宋_GB2312" w:eastAsia="仿宋_GB2312" w:cs="仿宋_GB2312"/>
          <w:kern w:val="2"/>
          <w:sz w:val="32"/>
          <w:szCs w:val="32"/>
          <w:lang w:val="en-US" w:eastAsia="zh-CN" w:bidi="ar-SA"/>
        </w:rPr>
      </w:pPr>
    </w:p>
    <w:p w14:paraId="5BE62A1A">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p>
    <w:p w14:paraId="16EC56CC">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p>
    <w:p w14:paraId="7BCF72A9">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r>
        <w:rPr>
          <w:rFonts w:hint="eastAsia" w:ascii="仿宋_GB2312" w:hAnsi="仿宋_GB2312" w:eastAsia="仿宋_GB2312" w:cs="仿宋_GB2312"/>
          <w:b w:val="0"/>
          <w:bCs/>
          <w:color w:val="auto"/>
          <w:sz w:val="30"/>
          <w:szCs w:val="30"/>
          <w:lang w:val="en-US" w:eastAsia="zh-CN"/>
        </w:rPr>
        <w:t>附件3</w:t>
      </w:r>
    </w:p>
    <w:tbl>
      <w:tblPr>
        <w:tblStyle w:val="7"/>
        <w:tblW w:w="0" w:type="auto"/>
        <w:jc w:val="center"/>
        <w:tblLayout w:type="fixed"/>
        <w:tblCellMar>
          <w:top w:w="0" w:type="dxa"/>
          <w:left w:w="108" w:type="dxa"/>
          <w:bottom w:w="0" w:type="dxa"/>
          <w:right w:w="108" w:type="dxa"/>
        </w:tblCellMar>
      </w:tblPr>
      <w:tblGrid>
        <w:gridCol w:w="9720"/>
      </w:tblGrid>
      <w:tr w14:paraId="2B6F8342">
        <w:tblPrEx>
          <w:tblCellMar>
            <w:top w:w="0" w:type="dxa"/>
            <w:left w:w="108" w:type="dxa"/>
            <w:bottom w:w="0" w:type="dxa"/>
            <w:right w:w="108" w:type="dxa"/>
          </w:tblCellMar>
        </w:tblPrEx>
        <w:trPr>
          <w:cantSplit/>
          <w:jc w:val="center"/>
        </w:trPr>
        <w:tc>
          <w:tcPr>
            <w:tcW w:w="9720" w:type="dxa"/>
            <w:noWrap w:val="0"/>
            <w:vAlign w:val="top"/>
          </w:tcPr>
          <w:p w14:paraId="203E6E89">
            <w:pPr>
              <w:spacing w:line="300" w:lineRule="exact"/>
              <w:rPr>
                <w:sz w:val="48"/>
                <w:szCs w:val="48"/>
                <w:highlight w:val="none"/>
              </w:rPr>
            </w:pPr>
          </w:p>
          <w:p w14:paraId="5B2332E7">
            <w:pPr>
              <w:jc w:val="center"/>
              <w:rPr>
                <w:rFonts w:hAnsi="宋体"/>
                <w:b/>
                <w:bCs/>
                <w:sz w:val="48"/>
                <w:szCs w:val="48"/>
                <w:highlight w:val="none"/>
              </w:rPr>
            </w:pPr>
            <w:r>
              <w:rPr>
                <w:rFonts w:hint="eastAsia" w:hAnsi="宋体"/>
                <w:b/>
                <w:bCs/>
                <w:sz w:val="48"/>
                <w:szCs w:val="48"/>
                <w:highlight w:val="none"/>
              </w:rPr>
              <w:t xml:space="preserve"> </w:t>
            </w:r>
            <w:bookmarkStart w:id="1" w:name="OLE_LINK13"/>
            <w:r>
              <w:rPr>
                <w:rFonts w:hint="eastAsia" w:hAnsi="宋体"/>
                <w:b/>
                <w:bCs/>
                <w:sz w:val="48"/>
                <w:szCs w:val="48"/>
                <w:highlight w:val="none"/>
              </w:rPr>
              <w:t>芜湖梦溪科创走廊一期项目</w:t>
            </w:r>
          </w:p>
          <w:p w14:paraId="4458D049">
            <w:pPr>
              <w:jc w:val="center"/>
              <w:rPr>
                <w:b/>
                <w:bCs/>
                <w:sz w:val="48"/>
                <w:szCs w:val="48"/>
                <w:highlight w:val="none"/>
              </w:rPr>
            </w:pPr>
            <w:r>
              <w:rPr>
                <w:rFonts w:hint="eastAsia" w:hAnsi="宋体"/>
                <w:b/>
                <w:bCs/>
                <w:sz w:val="48"/>
                <w:szCs w:val="48"/>
                <w:highlight w:val="none"/>
                <w:lang w:val="en-US" w:eastAsia="zh-CN"/>
              </w:rPr>
              <w:t>商户</w:t>
            </w:r>
            <w:r>
              <w:rPr>
                <w:rFonts w:hint="eastAsia" w:hAnsi="宋体"/>
                <w:b/>
                <w:bCs/>
                <w:sz w:val="48"/>
                <w:szCs w:val="48"/>
                <w:highlight w:val="none"/>
              </w:rPr>
              <w:t>入驻</w:t>
            </w:r>
            <w:r>
              <w:rPr>
                <w:rFonts w:hAnsi="宋体"/>
                <w:b/>
                <w:bCs/>
                <w:sz w:val="48"/>
                <w:szCs w:val="48"/>
                <w:highlight w:val="none"/>
              </w:rPr>
              <w:t>合同</w:t>
            </w:r>
            <w:bookmarkEnd w:id="1"/>
          </w:p>
          <w:p w14:paraId="51F5D8B8">
            <w:pPr>
              <w:spacing w:line="300" w:lineRule="exact"/>
              <w:rPr>
                <w:highlight w:val="none"/>
              </w:rPr>
            </w:pPr>
          </w:p>
        </w:tc>
      </w:tr>
      <w:tr w14:paraId="639B3962">
        <w:tblPrEx>
          <w:tblCellMar>
            <w:top w:w="0" w:type="dxa"/>
            <w:left w:w="108" w:type="dxa"/>
            <w:bottom w:w="0" w:type="dxa"/>
            <w:right w:w="108" w:type="dxa"/>
          </w:tblCellMar>
        </w:tblPrEx>
        <w:trPr>
          <w:cantSplit/>
          <w:jc w:val="center"/>
        </w:trPr>
        <w:tc>
          <w:tcPr>
            <w:tcW w:w="9720" w:type="dxa"/>
            <w:noWrap w:val="0"/>
            <w:vAlign w:val="top"/>
          </w:tcPr>
          <w:p w14:paraId="3537B33E">
            <w:pPr>
              <w:spacing w:line="300" w:lineRule="exact"/>
              <w:rPr>
                <w:sz w:val="18"/>
                <w:szCs w:val="28"/>
                <w:highlight w:val="none"/>
              </w:rPr>
            </w:pPr>
          </w:p>
          <w:p w14:paraId="66F3C960">
            <w:pPr>
              <w:spacing w:line="300" w:lineRule="exact"/>
              <w:rPr>
                <w:sz w:val="18"/>
                <w:szCs w:val="28"/>
                <w:highlight w:val="none"/>
              </w:rPr>
            </w:pPr>
          </w:p>
          <w:p w14:paraId="6ED2ABEB">
            <w:pPr>
              <w:spacing w:line="300" w:lineRule="exact"/>
              <w:rPr>
                <w:sz w:val="18"/>
                <w:szCs w:val="28"/>
                <w:highlight w:val="none"/>
              </w:rPr>
            </w:pPr>
          </w:p>
          <w:p w14:paraId="60069156">
            <w:pPr>
              <w:spacing w:line="300" w:lineRule="exact"/>
              <w:rPr>
                <w:sz w:val="18"/>
                <w:szCs w:val="28"/>
                <w:highlight w:val="none"/>
              </w:rPr>
            </w:pPr>
          </w:p>
          <w:p w14:paraId="611D22D6">
            <w:pPr>
              <w:spacing w:line="300" w:lineRule="exact"/>
              <w:rPr>
                <w:sz w:val="18"/>
                <w:szCs w:val="28"/>
                <w:highlight w:val="none"/>
              </w:rPr>
            </w:pPr>
          </w:p>
          <w:p w14:paraId="3DE11FEB">
            <w:pPr>
              <w:spacing w:line="300" w:lineRule="exact"/>
              <w:rPr>
                <w:sz w:val="18"/>
                <w:szCs w:val="28"/>
                <w:highlight w:val="none"/>
              </w:rPr>
            </w:pPr>
          </w:p>
        </w:tc>
      </w:tr>
      <w:tr w14:paraId="77F46ED2">
        <w:tblPrEx>
          <w:tblCellMar>
            <w:top w:w="0" w:type="dxa"/>
            <w:left w:w="108" w:type="dxa"/>
            <w:bottom w:w="0" w:type="dxa"/>
            <w:right w:w="108" w:type="dxa"/>
          </w:tblCellMar>
        </w:tblPrEx>
        <w:trPr>
          <w:jc w:val="center"/>
        </w:trPr>
        <w:tc>
          <w:tcPr>
            <w:tcW w:w="9720" w:type="dxa"/>
            <w:noWrap w:val="0"/>
            <w:vAlign w:val="top"/>
          </w:tcPr>
          <w:p w14:paraId="0A7F0FBC">
            <w:pPr>
              <w:ind w:left="2230" w:leftChars="1062" w:firstLine="281" w:firstLineChars="100"/>
              <w:rPr>
                <w:b/>
                <w:bCs/>
                <w:sz w:val="28"/>
                <w:szCs w:val="28"/>
                <w:highlight w:val="none"/>
              </w:rPr>
            </w:pPr>
            <w:r>
              <w:rPr>
                <w:rFonts w:hAnsi="宋体"/>
                <w:b/>
                <w:bCs/>
                <w:sz w:val="28"/>
                <w:highlight w:val="none"/>
              </w:rPr>
              <w:t>甲方：</w:t>
            </w:r>
          </w:p>
          <w:p w14:paraId="795D97F8">
            <w:pPr>
              <w:spacing w:line="300" w:lineRule="exact"/>
              <w:rPr>
                <w:b/>
                <w:highlight w:val="none"/>
              </w:rPr>
            </w:pPr>
          </w:p>
        </w:tc>
      </w:tr>
      <w:tr w14:paraId="5323BAFC">
        <w:tblPrEx>
          <w:tblCellMar>
            <w:top w:w="0" w:type="dxa"/>
            <w:left w:w="108" w:type="dxa"/>
            <w:bottom w:w="0" w:type="dxa"/>
            <w:right w:w="108" w:type="dxa"/>
          </w:tblCellMar>
        </w:tblPrEx>
        <w:trPr>
          <w:cantSplit/>
          <w:trHeight w:val="1263" w:hRule="atLeast"/>
          <w:jc w:val="center"/>
        </w:trPr>
        <w:tc>
          <w:tcPr>
            <w:tcW w:w="9720" w:type="dxa"/>
            <w:noWrap w:val="0"/>
            <w:vAlign w:val="top"/>
          </w:tcPr>
          <w:p w14:paraId="177CD66F">
            <w:pPr>
              <w:ind w:left="2230" w:leftChars="1062" w:firstLine="281" w:firstLineChars="100"/>
              <w:rPr>
                <w:b/>
                <w:bCs/>
                <w:sz w:val="28"/>
                <w:highlight w:val="none"/>
                <w:u w:val="single"/>
              </w:rPr>
            </w:pPr>
            <w:r>
              <w:rPr>
                <w:rFonts w:hAnsi="宋体"/>
                <w:b/>
                <w:bCs/>
                <w:sz w:val="28"/>
                <w:highlight w:val="none"/>
              </w:rPr>
              <w:t>乙方：</w:t>
            </w:r>
            <w:r>
              <w:rPr>
                <w:rFonts w:hint="eastAsia" w:hAnsi="宋体"/>
                <w:b/>
                <w:bCs/>
                <w:sz w:val="28"/>
                <w:highlight w:val="none"/>
                <w:lang w:val="en-US" w:eastAsia="zh-CN"/>
              </w:rPr>
              <w:t xml:space="preserve"> </w:t>
            </w:r>
          </w:p>
          <w:p w14:paraId="3FA88B33">
            <w:pPr>
              <w:ind w:left="2230" w:leftChars="1062"/>
              <w:rPr>
                <w:b/>
                <w:highlight w:val="none"/>
              </w:rPr>
            </w:pPr>
          </w:p>
          <w:p w14:paraId="0B7F6DA0">
            <w:pPr>
              <w:ind w:left="2230" w:leftChars="1062"/>
              <w:rPr>
                <w:b/>
                <w:highlight w:val="none"/>
              </w:rPr>
            </w:pPr>
          </w:p>
        </w:tc>
      </w:tr>
      <w:tr w14:paraId="065A29A1">
        <w:tblPrEx>
          <w:tblCellMar>
            <w:top w:w="0" w:type="dxa"/>
            <w:left w:w="108" w:type="dxa"/>
            <w:bottom w:w="0" w:type="dxa"/>
            <w:right w:w="108" w:type="dxa"/>
          </w:tblCellMar>
        </w:tblPrEx>
        <w:trPr>
          <w:trHeight w:val="598" w:hRule="atLeast"/>
          <w:jc w:val="center"/>
        </w:trPr>
        <w:tc>
          <w:tcPr>
            <w:tcW w:w="9720" w:type="dxa"/>
            <w:tcBorders>
              <w:bottom w:val="nil"/>
            </w:tcBorders>
            <w:noWrap w:val="0"/>
            <w:vAlign w:val="top"/>
          </w:tcPr>
          <w:p w14:paraId="274569B7">
            <w:pPr>
              <w:ind w:left="2230" w:leftChars="1062" w:firstLine="281" w:firstLineChars="100"/>
              <w:rPr>
                <w:b/>
                <w:bCs/>
                <w:sz w:val="28"/>
                <w:highlight w:val="none"/>
              </w:rPr>
            </w:pPr>
            <w:r>
              <w:rPr>
                <w:rFonts w:hAnsi="宋体"/>
                <w:b/>
                <w:bCs/>
                <w:sz w:val="28"/>
                <w:highlight w:val="none"/>
              </w:rPr>
              <w:t>签署时间：</w:t>
            </w:r>
            <w:r>
              <w:rPr>
                <w:rFonts w:hint="eastAsia" w:hAnsi="宋体"/>
                <w:b/>
                <w:bCs/>
                <w:sz w:val="28"/>
                <w:highlight w:val="none"/>
              </w:rPr>
              <w:t xml:space="preserve"> </w:t>
            </w:r>
            <w:r>
              <w:rPr>
                <w:rFonts w:hint="eastAsia" w:hAnsi="宋体"/>
                <w:b/>
                <w:bCs/>
                <w:sz w:val="28"/>
                <w:highlight w:val="none"/>
                <w:lang w:val="en-US" w:eastAsia="zh-CN"/>
              </w:rPr>
              <w:t>2025</w:t>
            </w:r>
            <w:r>
              <w:rPr>
                <w:rFonts w:hint="eastAsia" w:hAnsi="宋体"/>
                <w:b/>
                <w:bCs/>
                <w:sz w:val="28"/>
                <w:highlight w:val="none"/>
              </w:rPr>
              <w:t xml:space="preserve">  </w:t>
            </w:r>
            <w:r>
              <w:rPr>
                <w:rFonts w:hAnsi="宋体"/>
                <w:b/>
                <w:bCs/>
                <w:sz w:val="28"/>
                <w:highlight w:val="none"/>
              </w:rPr>
              <w:t>年</w:t>
            </w:r>
            <w:r>
              <w:rPr>
                <w:b/>
                <w:bCs/>
                <w:sz w:val="28"/>
                <w:highlight w:val="none"/>
              </w:rPr>
              <w:t xml:space="preserve">  </w:t>
            </w:r>
            <w:r>
              <w:rPr>
                <w:rFonts w:hAnsi="宋体"/>
                <w:b/>
                <w:bCs/>
                <w:sz w:val="28"/>
                <w:highlight w:val="none"/>
              </w:rPr>
              <w:t>月</w:t>
            </w:r>
            <w:r>
              <w:rPr>
                <w:b/>
                <w:bCs/>
                <w:sz w:val="28"/>
                <w:highlight w:val="none"/>
              </w:rPr>
              <w:t xml:space="preserve">  </w:t>
            </w:r>
            <w:r>
              <w:rPr>
                <w:rFonts w:hAnsi="宋体"/>
                <w:b/>
                <w:bCs/>
                <w:sz w:val="28"/>
                <w:highlight w:val="none"/>
              </w:rPr>
              <w:t>日</w:t>
            </w:r>
          </w:p>
          <w:p w14:paraId="0D25A859">
            <w:pPr>
              <w:spacing w:line="300" w:lineRule="exact"/>
              <w:rPr>
                <w:b/>
                <w:highlight w:val="none"/>
              </w:rPr>
            </w:pPr>
          </w:p>
        </w:tc>
      </w:tr>
      <w:tr w14:paraId="24C1BF40">
        <w:tblPrEx>
          <w:tblCellMar>
            <w:top w:w="0" w:type="dxa"/>
            <w:left w:w="108" w:type="dxa"/>
            <w:bottom w:w="0" w:type="dxa"/>
            <w:right w:w="108" w:type="dxa"/>
          </w:tblCellMar>
        </w:tblPrEx>
        <w:trPr>
          <w:trHeight w:val="897" w:hRule="atLeast"/>
          <w:jc w:val="center"/>
        </w:trPr>
        <w:tc>
          <w:tcPr>
            <w:tcW w:w="9720" w:type="dxa"/>
            <w:tcBorders>
              <w:bottom w:val="nil"/>
            </w:tcBorders>
            <w:noWrap w:val="0"/>
            <w:vAlign w:val="top"/>
          </w:tcPr>
          <w:p w14:paraId="2B031B62">
            <w:pPr>
              <w:rPr>
                <w:b/>
                <w:bCs/>
                <w:sz w:val="28"/>
                <w:highlight w:val="none"/>
              </w:rPr>
            </w:pPr>
          </w:p>
          <w:p w14:paraId="49685229">
            <w:pPr>
              <w:ind w:left="2230" w:leftChars="1062"/>
              <w:rPr>
                <w:b/>
                <w:bCs/>
                <w:sz w:val="28"/>
                <w:highlight w:val="none"/>
              </w:rPr>
            </w:pPr>
          </w:p>
          <w:p w14:paraId="0B1B48C8">
            <w:pPr>
              <w:ind w:left="2230" w:leftChars="1062"/>
              <w:rPr>
                <w:b/>
                <w:bCs/>
                <w:sz w:val="28"/>
                <w:highlight w:val="none"/>
              </w:rPr>
            </w:pPr>
          </w:p>
          <w:p w14:paraId="20D970A2">
            <w:pPr>
              <w:ind w:left="2230" w:leftChars="1062"/>
              <w:rPr>
                <w:b/>
                <w:bCs/>
                <w:sz w:val="28"/>
                <w:highlight w:val="none"/>
              </w:rPr>
            </w:pPr>
          </w:p>
          <w:p w14:paraId="6C5934B1">
            <w:pPr>
              <w:ind w:left="2230" w:leftChars="1062"/>
              <w:rPr>
                <w:b/>
                <w:bCs/>
                <w:sz w:val="28"/>
                <w:highlight w:val="none"/>
              </w:rPr>
            </w:pPr>
          </w:p>
          <w:p w14:paraId="457B75FC">
            <w:pPr>
              <w:ind w:left="2230" w:leftChars="1062"/>
              <w:rPr>
                <w:b/>
                <w:bCs/>
                <w:sz w:val="28"/>
                <w:highlight w:val="none"/>
              </w:rPr>
            </w:pPr>
          </w:p>
          <w:p w14:paraId="05097203">
            <w:pPr>
              <w:rPr>
                <w:b/>
                <w:bCs/>
                <w:sz w:val="28"/>
                <w:highlight w:val="none"/>
              </w:rPr>
            </w:pPr>
          </w:p>
          <w:p w14:paraId="77C99116">
            <w:pPr>
              <w:ind w:left="2230" w:leftChars="1062"/>
              <w:rPr>
                <w:b/>
                <w:bCs/>
                <w:sz w:val="28"/>
                <w:highlight w:val="none"/>
              </w:rPr>
            </w:pPr>
          </w:p>
          <w:p w14:paraId="62F42A04">
            <w:pPr>
              <w:ind w:left="2230" w:leftChars="1062"/>
              <w:rPr>
                <w:b/>
                <w:bCs/>
                <w:sz w:val="28"/>
                <w:highlight w:val="none"/>
              </w:rPr>
            </w:pPr>
          </w:p>
          <w:p w14:paraId="152F9247">
            <w:pPr>
              <w:ind w:left="2230" w:leftChars="1062"/>
              <w:rPr>
                <w:b/>
                <w:highlight w:val="none"/>
              </w:rPr>
            </w:pPr>
          </w:p>
        </w:tc>
      </w:tr>
    </w:tbl>
    <w:p w14:paraId="49AFCE11">
      <w:pPr>
        <w:rPr>
          <w:rFonts w:hint="eastAsia" w:ascii="方正仿宋_GB2312" w:hAnsi="方正仿宋_GB2312" w:eastAsia="方正仿宋_GB2312" w:cs="方正仿宋_GB2312"/>
          <w:b/>
          <w:bCs/>
          <w:sz w:val="30"/>
          <w:szCs w:val="30"/>
          <w:highlight w:val="none"/>
          <w:lang w:val="en-US" w:eastAsia="zh-CN"/>
        </w:rPr>
      </w:pPr>
    </w:p>
    <w:p w14:paraId="432A8F9B">
      <w:pPr>
        <w:rPr>
          <w:rFonts w:hint="eastAsia" w:ascii="方正仿宋_GB2312" w:hAnsi="方正仿宋_GB2312" w:eastAsia="方正仿宋_GB2312" w:cs="方正仿宋_GB2312"/>
          <w:b/>
          <w:bCs/>
          <w:sz w:val="30"/>
          <w:szCs w:val="30"/>
          <w:highlight w:val="none"/>
          <w:lang w:val="en-US" w:eastAsia="zh-CN"/>
        </w:rPr>
      </w:pPr>
    </w:p>
    <w:p w14:paraId="2C00F646">
      <w:pPr>
        <w:ind w:firstLine="301" w:firstLineChars="1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b/>
          <w:bCs/>
          <w:sz w:val="30"/>
          <w:szCs w:val="30"/>
          <w:highlight w:val="none"/>
          <w:lang w:val="en-US" w:eastAsia="zh-CN"/>
        </w:rPr>
        <w:t>甲方：</w:t>
      </w:r>
      <w:r>
        <w:rPr>
          <w:rFonts w:hint="eastAsia" w:ascii="方正仿宋_GB2312" w:hAnsi="方正仿宋_GB2312" w:eastAsia="方正仿宋_GB2312" w:cs="方正仿宋_GB2312"/>
          <w:sz w:val="30"/>
          <w:szCs w:val="30"/>
          <w:highlight w:val="none"/>
          <w:u w:val="single"/>
          <w:lang w:val="en-US" w:eastAsia="zh-CN"/>
        </w:rPr>
        <w:t xml:space="preserve">   </w:t>
      </w:r>
      <w:bookmarkStart w:id="2" w:name="OLE_LINK10"/>
      <w:r>
        <w:rPr>
          <w:rFonts w:hint="eastAsia" w:ascii="方正仿宋_GB2312" w:hAnsi="方正仿宋_GB2312" w:eastAsia="方正仿宋_GB2312" w:cs="方正仿宋_GB2312"/>
          <w:sz w:val="30"/>
          <w:szCs w:val="30"/>
          <w:highlight w:val="none"/>
          <w:u w:val="single"/>
          <w:lang w:val="en-US" w:eastAsia="zh-CN"/>
        </w:rPr>
        <w:t xml:space="preserve">                                   </w:t>
      </w:r>
      <w:bookmarkEnd w:id="2"/>
      <w:r>
        <w:rPr>
          <w:rFonts w:hint="eastAsia" w:ascii="方正仿宋_GB2312" w:hAnsi="方正仿宋_GB2312" w:eastAsia="方正仿宋_GB2312" w:cs="方正仿宋_GB2312"/>
          <w:sz w:val="30"/>
          <w:szCs w:val="30"/>
          <w:highlight w:val="none"/>
          <w:u w:val="single"/>
          <w:lang w:val="en-US" w:eastAsia="zh-CN"/>
        </w:rPr>
        <w:t xml:space="preserve">        </w:t>
      </w:r>
    </w:p>
    <w:p w14:paraId="10E2945B">
      <w:pPr>
        <w:ind w:firstLine="301" w:firstLineChars="1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b/>
          <w:bCs/>
          <w:sz w:val="30"/>
          <w:szCs w:val="30"/>
          <w:highlight w:val="none"/>
          <w:lang w:val="en-US" w:eastAsia="zh-CN"/>
        </w:rPr>
        <w:t>企业社会信用代码：</w:t>
      </w:r>
      <w:r>
        <w:rPr>
          <w:rFonts w:hint="eastAsia" w:ascii="方正仿宋_GB2312" w:hAnsi="方正仿宋_GB2312" w:eastAsia="方正仿宋_GB2312" w:cs="方正仿宋_GB2312"/>
          <w:sz w:val="30"/>
          <w:szCs w:val="30"/>
          <w:highlight w:val="non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b w:val="0"/>
          <w:bCs w:val="0"/>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p>
    <w:tbl>
      <w:tblPr>
        <w:tblStyle w:val="7"/>
        <w:tblpPr w:leftFromText="180" w:rightFromText="180" w:vertAnchor="text" w:tblpX="255" w:tblpY="1"/>
        <w:tblOverlap w:val="never"/>
        <w:tblW w:w="0" w:type="auto"/>
        <w:tblInd w:w="0" w:type="dxa"/>
        <w:tblLayout w:type="fixed"/>
        <w:tblCellMar>
          <w:top w:w="0" w:type="dxa"/>
          <w:left w:w="108" w:type="dxa"/>
          <w:bottom w:w="0" w:type="dxa"/>
          <w:right w:w="108" w:type="dxa"/>
        </w:tblCellMar>
      </w:tblPr>
      <w:tblGrid>
        <w:gridCol w:w="10473"/>
      </w:tblGrid>
      <w:tr w14:paraId="1260007D">
        <w:tblPrEx>
          <w:tblCellMar>
            <w:top w:w="0" w:type="dxa"/>
            <w:left w:w="108" w:type="dxa"/>
            <w:bottom w:w="0" w:type="dxa"/>
            <w:right w:w="108" w:type="dxa"/>
          </w:tblCellMar>
        </w:tblPrEx>
        <w:trPr>
          <w:cantSplit/>
        </w:trPr>
        <w:tc>
          <w:tcPr>
            <w:tcW w:w="10473" w:type="dxa"/>
            <w:noWrap w:val="0"/>
            <w:vAlign w:val="top"/>
          </w:tcPr>
          <w:p w14:paraId="37BC80F1">
            <w:pPr>
              <w:rPr>
                <w:rFonts w:hint="default" w:ascii="方正仿宋_GB2312" w:hAnsi="方正仿宋_GB2312" w:eastAsia="方正仿宋_GB2312" w:cs="方正仿宋_GB2312"/>
                <w:b/>
                <w:bCs/>
                <w:sz w:val="30"/>
                <w:szCs w:val="30"/>
                <w:highlight w:val="none"/>
                <w:u w:val="single"/>
                <w:lang w:val="en-US" w:eastAsia="zh-CN"/>
              </w:rPr>
            </w:pPr>
            <w:bookmarkStart w:id="3" w:name="OLE_LINK4" w:colFirst="0" w:colLast="0"/>
            <w:r>
              <w:rPr>
                <w:rFonts w:hint="eastAsia" w:ascii="方正仿宋_GB2312" w:hAnsi="方正仿宋_GB2312" w:eastAsia="方正仿宋_GB2312" w:cs="方正仿宋_GB2312"/>
                <w:b/>
                <w:bCs/>
                <w:sz w:val="30"/>
                <w:szCs w:val="30"/>
                <w:highlight w:val="none"/>
                <w:lang w:val="en-US" w:eastAsia="zh-CN"/>
              </w:rPr>
              <w:t>法定代表人：</w:t>
            </w:r>
            <w:r>
              <w:rPr>
                <w:rFonts w:hint="eastAsia" w:ascii="方正仿宋_GB2312" w:hAnsi="方正仿宋_GB2312" w:eastAsia="方正仿宋_GB2312" w:cs="方正仿宋_GB2312"/>
                <w:b/>
                <w:bCs/>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b/>
                <w:bCs/>
                <w:sz w:val="30"/>
                <w:szCs w:val="30"/>
                <w:highlight w:val="none"/>
                <w:u w:val="single"/>
                <w:lang w:val="en-US" w:eastAsia="zh-CN"/>
              </w:rPr>
              <w:t xml:space="preserve">                               </w:t>
            </w:r>
          </w:p>
          <w:p w14:paraId="6164E8C9">
            <w:pPr>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联系人：</w:t>
            </w:r>
            <w:bookmarkStart w:id="4" w:name="OLE_LINK3"/>
            <w:r>
              <w:rPr>
                <w:rFonts w:hint="eastAsia" w:ascii="方正仿宋_GB2312" w:hAnsi="方正仿宋_GB2312" w:eastAsia="方正仿宋_GB2312" w:cs="方正仿宋_GB2312"/>
                <w:b/>
                <w:bCs/>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b/>
                <w:bCs/>
                <w:sz w:val="30"/>
                <w:szCs w:val="30"/>
                <w:highlight w:val="none"/>
                <w:u w:val="single"/>
                <w:lang w:val="en-US" w:eastAsia="zh-CN"/>
              </w:rPr>
              <w:t xml:space="preserve">                                    </w:t>
            </w:r>
            <w:bookmarkEnd w:id="4"/>
          </w:p>
        </w:tc>
      </w:tr>
      <w:tr w14:paraId="5A632F99">
        <w:tblPrEx>
          <w:tblCellMar>
            <w:top w:w="0" w:type="dxa"/>
            <w:left w:w="108" w:type="dxa"/>
            <w:bottom w:w="0" w:type="dxa"/>
            <w:right w:w="108" w:type="dxa"/>
          </w:tblCellMar>
        </w:tblPrEx>
        <w:trPr>
          <w:cantSplit/>
          <w:trHeight w:val="82" w:hRule="atLeast"/>
        </w:trPr>
        <w:tc>
          <w:tcPr>
            <w:tcW w:w="10473" w:type="dxa"/>
            <w:noWrap w:val="0"/>
            <w:vAlign w:val="top"/>
          </w:tcPr>
          <w:p w14:paraId="347FA2C0">
            <w:pPr>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 xml:space="preserve">电话： </w:t>
            </w:r>
            <w:r>
              <w:rPr>
                <w:rFonts w:hint="eastAsia" w:ascii="方正仿宋_GB2312" w:hAnsi="方正仿宋_GB2312" w:eastAsia="方正仿宋_GB2312" w:cs="方正仿宋_GB2312"/>
                <w:b/>
                <w:bCs/>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b/>
                <w:bCs/>
                <w:sz w:val="30"/>
                <w:szCs w:val="30"/>
                <w:highlight w:val="none"/>
                <w:u w:val="single"/>
                <w:lang w:val="en-US" w:eastAsia="zh-CN"/>
              </w:rPr>
              <w:t xml:space="preserve">                                </w:t>
            </w:r>
          </w:p>
        </w:tc>
      </w:tr>
      <w:bookmarkEnd w:id="3"/>
      <w:tr w14:paraId="60F9DC69">
        <w:tblPrEx>
          <w:tblCellMar>
            <w:top w:w="0" w:type="dxa"/>
            <w:left w:w="108" w:type="dxa"/>
            <w:bottom w:w="0" w:type="dxa"/>
            <w:right w:w="108" w:type="dxa"/>
          </w:tblCellMar>
        </w:tblPrEx>
        <w:trPr>
          <w:cantSplit/>
        </w:trPr>
        <w:tc>
          <w:tcPr>
            <w:tcW w:w="10473" w:type="dxa"/>
            <w:noWrap w:val="0"/>
            <w:vAlign w:val="top"/>
          </w:tcPr>
          <w:p w14:paraId="107D40FF">
            <w:pPr>
              <w:ind w:firstLine="602" w:firstLineChars="200"/>
              <w:rPr>
                <w:rFonts w:hint="eastAsia" w:ascii="方正仿宋_GB2312" w:hAnsi="方正仿宋_GB2312" w:eastAsia="方正仿宋_GB2312" w:cs="方正仿宋_GB2312"/>
                <w:b/>
                <w:bCs/>
                <w:sz w:val="30"/>
                <w:szCs w:val="30"/>
                <w:highlight w:val="none"/>
                <w:lang w:val="en-US" w:eastAsia="zh-CN"/>
              </w:rPr>
            </w:pPr>
          </w:p>
        </w:tc>
      </w:tr>
    </w:tbl>
    <w:p w14:paraId="50870E9D">
      <w:pPr>
        <w:ind w:firstLine="600" w:firstLineChars="200"/>
        <w:rPr>
          <w:rFonts w:hint="default" w:ascii="方正仿宋_GB2312" w:hAnsi="方正仿宋_GB2312" w:eastAsia="方正仿宋_GB2312" w:cs="方正仿宋_GB2312"/>
          <w:sz w:val="30"/>
          <w:szCs w:val="30"/>
          <w:highlight w:val="none"/>
          <w:u w:val="single"/>
          <w:lang w:val="en-US" w:eastAsia="zh-CN"/>
        </w:rPr>
      </w:pPr>
    </w:p>
    <w:p w14:paraId="5C5E960E">
      <w:pPr>
        <w:ind w:firstLine="602" w:firstLineChars="200"/>
        <w:rPr>
          <w:rFonts w:hint="eastAsia" w:ascii="方正仿宋_GB2312" w:hAnsi="方正仿宋_GB2312" w:eastAsia="方正仿宋_GB2312" w:cs="方正仿宋_GB2312"/>
          <w:b/>
          <w:bCs/>
          <w:sz w:val="30"/>
          <w:szCs w:val="30"/>
          <w:highlight w:val="none"/>
          <w:lang w:val="en-US" w:eastAsia="zh-CN"/>
        </w:rPr>
      </w:pPr>
    </w:p>
    <w:p w14:paraId="38800FB2">
      <w:pPr>
        <w:ind w:firstLine="301" w:firstLineChars="100"/>
        <w:jc w:val="both"/>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b/>
          <w:bCs/>
          <w:sz w:val="30"/>
          <w:szCs w:val="30"/>
          <w:highlight w:val="none"/>
          <w:lang w:val="en-US" w:eastAsia="zh-CN"/>
        </w:rPr>
        <w:t>乙方：</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cs="方正仿宋_GB2312" w:asciiTheme="minorEastAsia" w:hAnsiTheme="minorEastAsia" w:eastAsiaTheme="minorEastAsia"/>
          <w:sz w:val="30"/>
          <w:szCs w:val="30"/>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p>
    <w:tbl>
      <w:tblPr>
        <w:tblStyle w:val="7"/>
        <w:tblpPr w:leftFromText="180" w:rightFromText="180" w:vertAnchor="text" w:tblpX="255" w:tblpY="1"/>
        <w:tblOverlap w:val="never"/>
        <w:tblW w:w="0" w:type="auto"/>
        <w:tblInd w:w="0" w:type="dxa"/>
        <w:tblLayout w:type="fixed"/>
        <w:tblCellMar>
          <w:top w:w="0" w:type="dxa"/>
          <w:left w:w="108" w:type="dxa"/>
          <w:bottom w:w="0" w:type="dxa"/>
          <w:right w:w="108" w:type="dxa"/>
        </w:tblCellMar>
      </w:tblPr>
      <w:tblGrid>
        <w:gridCol w:w="10473"/>
      </w:tblGrid>
      <w:tr w14:paraId="0A72B56A">
        <w:tblPrEx>
          <w:tblCellMar>
            <w:top w:w="0" w:type="dxa"/>
            <w:left w:w="108" w:type="dxa"/>
            <w:bottom w:w="0" w:type="dxa"/>
            <w:right w:w="108" w:type="dxa"/>
          </w:tblCellMar>
        </w:tblPrEx>
        <w:trPr>
          <w:cantSplit/>
        </w:trPr>
        <w:tc>
          <w:tcPr>
            <w:tcW w:w="10473" w:type="dxa"/>
            <w:noWrap w:val="0"/>
            <w:vAlign w:val="top"/>
          </w:tcPr>
          <w:p w14:paraId="1D0B9765">
            <w:pPr>
              <w:rPr>
                <w:rFonts w:hint="default"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身份证号码：</w:t>
            </w:r>
            <w:r>
              <w:rPr>
                <w:rFonts w:hint="eastAsia" w:ascii="方正仿宋_GB2312" w:hAnsi="方正仿宋_GB2312" w:eastAsia="方正仿宋_GB2312" w:cs="方正仿宋_GB2312"/>
                <w:b/>
                <w:bCs/>
                <w:sz w:val="30"/>
                <w:szCs w:val="30"/>
                <w:highlight w:val="none"/>
                <w:u w:val="single"/>
                <w:lang w:val="en-US" w:eastAsia="zh-CN"/>
              </w:rPr>
              <w:t xml:space="preserve">     </w:t>
            </w:r>
            <w:r>
              <w:rPr>
                <w:rFonts w:hint="eastAsia" w:cs="方正仿宋_GB2312" w:asciiTheme="minorEastAsia" w:hAnsiTheme="minorEastAsia" w:eastAsiaTheme="minorEastAsia"/>
                <w:sz w:val="30"/>
                <w:szCs w:val="30"/>
                <w:u w:val="single"/>
                <w:lang w:val="en-US" w:eastAsia="zh-CN"/>
              </w:rPr>
              <w:t xml:space="preserve">                     </w:t>
            </w:r>
            <w:r>
              <w:rPr>
                <w:rFonts w:hint="eastAsia" w:ascii="方正仿宋_GB2312" w:hAnsi="方正仿宋_GB2312" w:eastAsia="方正仿宋_GB2312" w:cs="方正仿宋_GB2312"/>
                <w:b/>
                <w:bCs/>
                <w:sz w:val="30"/>
                <w:szCs w:val="30"/>
                <w:highlight w:val="none"/>
                <w:u w:val="single"/>
                <w:lang w:val="en-US" w:eastAsia="zh-CN"/>
              </w:rPr>
              <w:t xml:space="preserve">                </w:t>
            </w:r>
          </w:p>
          <w:p w14:paraId="5DAB1A05">
            <w:pPr>
              <w:rPr>
                <w:rFonts w:hint="default"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联系人：</w:t>
            </w:r>
            <w:r>
              <w:rPr>
                <w:rFonts w:hint="eastAsia" w:ascii="方正仿宋_GB2312" w:hAnsi="方正仿宋_GB2312" w:eastAsia="方正仿宋_GB2312" w:cs="方正仿宋_GB2312"/>
                <w:b/>
                <w:bCs/>
                <w:sz w:val="30"/>
                <w:szCs w:val="30"/>
                <w:highlight w:val="none"/>
                <w:u w:val="single"/>
                <w:lang w:val="en-US" w:eastAsia="zh-CN"/>
              </w:rPr>
              <w:t xml:space="preserve">                   </w:t>
            </w:r>
            <w:r>
              <w:rPr>
                <w:rFonts w:hint="eastAsia" w:cs="方正仿宋_GB2312" w:asciiTheme="minorEastAsia" w:hAnsiTheme="minorEastAsia" w:eastAsiaTheme="minorEastAsia"/>
                <w:sz w:val="30"/>
                <w:szCs w:val="30"/>
                <w:u w:val="single"/>
                <w:lang w:val="en-US" w:eastAsia="zh-CN"/>
              </w:rPr>
              <w:t xml:space="preserve">      </w:t>
            </w:r>
            <w:r>
              <w:rPr>
                <w:rFonts w:hint="eastAsia" w:ascii="方正仿宋_GB2312" w:hAnsi="方正仿宋_GB2312" w:eastAsia="方正仿宋_GB2312" w:cs="方正仿宋_GB2312"/>
                <w:b/>
                <w:bCs/>
                <w:sz w:val="30"/>
                <w:szCs w:val="30"/>
                <w:highlight w:val="none"/>
                <w:u w:val="single"/>
                <w:lang w:val="en-US" w:eastAsia="zh-CN"/>
              </w:rPr>
              <w:t xml:space="preserve">                     </w:t>
            </w:r>
          </w:p>
        </w:tc>
      </w:tr>
      <w:tr w14:paraId="44989175">
        <w:tblPrEx>
          <w:tblCellMar>
            <w:top w:w="0" w:type="dxa"/>
            <w:left w:w="108" w:type="dxa"/>
            <w:bottom w:w="0" w:type="dxa"/>
            <w:right w:w="108" w:type="dxa"/>
          </w:tblCellMar>
        </w:tblPrEx>
        <w:trPr>
          <w:cantSplit/>
          <w:trHeight w:val="82" w:hRule="atLeast"/>
        </w:trPr>
        <w:tc>
          <w:tcPr>
            <w:tcW w:w="10473" w:type="dxa"/>
            <w:noWrap w:val="0"/>
            <w:vAlign w:val="top"/>
          </w:tcPr>
          <w:p w14:paraId="35AA78A8">
            <w:pPr>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 xml:space="preserve">电话： </w:t>
            </w:r>
            <w:r>
              <w:rPr>
                <w:rFonts w:hint="eastAsia" w:ascii="方正仿宋_GB2312" w:hAnsi="方正仿宋_GB2312" w:eastAsia="方正仿宋_GB2312" w:cs="方正仿宋_GB2312"/>
                <w:b/>
                <w:bCs/>
                <w:sz w:val="30"/>
                <w:szCs w:val="30"/>
                <w:highlight w:val="none"/>
                <w:u w:val="single"/>
                <w:lang w:val="en-US" w:eastAsia="zh-CN"/>
              </w:rPr>
              <w:t xml:space="preserve">                 </w:t>
            </w:r>
            <w:r>
              <w:rPr>
                <w:rFonts w:hint="eastAsia" w:cs="方正仿宋_GB2312" w:asciiTheme="minorEastAsia" w:hAnsiTheme="minorEastAsia" w:eastAsiaTheme="minorEastAsia"/>
                <w:sz w:val="30"/>
                <w:szCs w:val="30"/>
                <w:u w:val="single"/>
                <w:lang w:val="en-US" w:eastAsia="zh-CN"/>
              </w:rPr>
              <w:t xml:space="preserve">             </w:t>
            </w:r>
            <w:r>
              <w:rPr>
                <w:rFonts w:hint="eastAsia" w:ascii="方正仿宋_GB2312" w:hAnsi="方正仿宋_GB2312" w:eastAsia="方正仿宋_GB2312" w:cs="方正仿宋_GB2312"/>
                <w:b/>
                <w:bCs/>
                <w:sz w:val="30"/>
                <w:szCs w:val="30"/>
                <w:highlight w:val="none"/>
                <w:u w:val="single"/>
                <w:lang w:val="en-US" w:eastAsia="zh-CN"/>
              </w:rPr>
              <w:t xml:space="preserve">                 </w:t>
            </w:r>
          </w:p>
        </w:tc>
      </w:tr>
    </w:tbl>
    <w:p w14:paraId="672B7EFE">
      <w:pPr>
        <w:ind w:firstLine="300" w:firstLineChars="100"/>
        <w:rPr>
          <w:rFonts w:hint="default" w:ascii="方正仿宋_GB2312" w:hAnsi="方正仿宋_GB2312" w:eastAsia="方正仿宋_GB2312" w:cs="方正仿宋_GB2312"/>
          <w:sz w:val="30"/>
          <w:szCs w:val="30"/>
          <w:highlight w:val="none"/>
          <w:u w:val="single"/>
          <w:lang w:val="en-US" w:eastAsia="zh-CN"/>
        </w:rPr>
      </w:pPr>
    </w:p>
    <w:p w14:paraId="1DE24D5C">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（甲方、乙方合称为“双方”）</w:t>
      </w:r>
    </w:p>
    <w:p w14:paraId="3AD403B8">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双方根据《中华人民共和国民法典》和</w:t>
      </w:r>
      <w:bookmarkStart w:id="5" w:name="OLE_LINK2"/>
      <w:r>
        <w:rPr>
          <w:rFonts w:hint="eastAsia" w:ascii="方正仿宋_GB2312" w:hAnsi="方正仿宋_GB2312" w:eastAsia="方正仿宋_GB2312" w:cs="方正仿宋_GB2312"/>
          <w:sz w:val="30"/>
          <w:szCs w:val="30"/>
          <w:highlight w:val="none"/>
          <w:lang w:val="en-US" w:eastAsia="zh-CN"/>
        </w:rPr>
        <w:t>芜湖宜创科技产业园运营管理有限公司</w:t>
      </w:r>
      <w:bookmarkEnd w:id="5"/>
      <w:r>
        <w:rPr>
          <w:rFonts w:hint="eastAsia" w:ascii="方正仿宋_GB2312" w:hAnsi="方正仿宋_GB2312" w:eastAsia="方正仿宋_GB2312" w:cs="方正仿宋_GB2312"/>
          <w:sz w:val="30"/>
          <w:szCs w:val="30"/>
          <w:highlight w:val="none"/>
          <w:lang w:val="en-US" w:eastAsia="zh-CN"/>
        </w:rPr>
        <w:t>（以下简称“宜创公司”）有关规定，就乙方向甲方租赁芜湖梦溪科创走廊园区（以下简称“本园区”）房屋事宜，达成一致意见，签署本合同。</w:t>
      </w:r>
    </w:p>
    <w:p w14:paraId="34FAF539">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本园区位于芜湖市城东片区，鸠江区赤铸山路以南，神山路以北，安澜路以东，扁担河以西。由宜创公司运营管理。</w:t>
      </w:r>
    </w:p>
    <w:p w14:paraId="7DC37FC7">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第一条 租赁房屋的基本情况</w:t>
      </w:r>
    </w:p>
    <w:p w14:paraId="6E9FE702">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甲方将</w:t>
      </w:r>
      <w:r>
        <w:rPr>
          <w:rFonts w:hint="eastAsia" w:ascii="方正仿宋_GB2312" w:hAnsi="方正仿宋_GB2312" w:eastAsia="方正仿宋_GB2312" w:cs="方正仿宋_GB2312"/>
          <w:sz w:val="30"/>
          <w:szCs w:val="30"/>
          <w:highlight w:val="none"/>
          <w:u w:val="none"/>
          <w:lang w:val="en-US" w:eastAsia="zh-CN"/>
        </w:rPr>
        <w:t>房屋出</w:t>
      </w:r>
      <w:r>
        <w:rPr>
          <w:rFonts w:hint="eastAsia" w:ascii="方正仿宋_GB2312" w:hAnsi="方正仿宋_GB2312" w:eastAsia="方正仿宋_GB2312" w:cs="方正仿宋_GB2312"/>
          <w:sz w:val="30"/>
          <w:szCs w:val="30"/>
          <w:highlight w:val="none"/>
          <w:lang w:val="en-US" w:eastAsia="zh-CN"/>
        </w:rPr>
        <w:t>租给乙方使用</w:t>
      </w:r>
      <w:r>
        <w:rPr>
          <w:rFonts w:hint="eastAsia" w:ascii="方正仿宋_GB2312" w:hAnsi="方正仿宋_GB2312" w:eastAsia="方正仿宋_GB2312" w:cs="方正仿宋_GB2312"/>
          <w:sz w:val="30"/>
          <w:szCs w:val="30"/>
          <w:highlight w:val="none"/>
          <w:u w:val="none"/>
          <w:lang w:val="en-US" w:eastAsia="zh-CN"/>
        </w:rPr>
        <w:t>。房屋基本信息</w:t>
      </w:r>
      <w:r>
        <w:rPr>
          <w:rFonts w:hint="eastAsia" w:ascii="方正仿宋_GB2312" w:hAnsi="方正仿宋_GB2312" w:eastAsia="方正仿宋_GB2312" w:cs="方正仿宋_GB2312"/>
          <w:sz w:val="30"/>
          <w:szCs w:val="30"/>
          <w:highlight w:val="none"/>
          <w:lang w:val="en-US" w:eastAsia="zh-CN"/>
        </w:rPr>
        <w:t>详见下表：</w:t>
      </w:r>
    </w:p>
    <w:tbl>
      <w:tblPr>
        <w:tblStyle w:val="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1"/>
        <w:gridCol w:w="1028"/>
        <w:gridCol w:w="1630"/>
        <w:gridCol w:w="1125"/>
        <w:gridCol w:w="1178"/>
        <w:gridCol w:w="1415"/>
        <w:gridCol w:w="1190"/>
      </w:tblGrid>
      <w:tr w14:paraId="6312B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pct"/>
            <w:noWrap w:val="0"/>
            <w:vAlign w:val="center"/>
          </w:tcPr>
          <w:p w14:paraId="376B35A3">
            <w:pPr>
              <w:jc w:val="center"/>
              <w:rPr>
                <w:rFonts w:hint="eastAsia"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楼栋</w:t>
            </w:r>
          </w:p>
        </w:tc>
        <w:tc>
          <w:tcPr>
            <w:tcW w:w="603" w:type="pct"/>
            <w:noWrap w:val="0"/>
            <w:vAlign w:val="center"/>
          </w:tcPr>
          <w:p w14:paraId="04FAEBF4">
            <w:pPr>
              <w:jc w:val="center"/>
              <w:rPr>
                <w:rFonts w:hint="default"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楼层</w:t>
            </w:r>
          </w:p>
        </w:tc>
        <w:tc>
          <w:tcPr>
            <w:tcW w:w="956" w:type="pct"/>
            <w:noWrap w:val="0"/>
            <w:vAlign w:val="center"/>
          </w:tcPr>
          <w:p w14:paraId="16E2920B">
            <w:pPr>
              <w:jc w:val="center"/>
              <w:rPr>
                <w:rFonts w:hint="eastAsia"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房号</w:t>
            </w:r>
          </w:p>
        </w:tc>
        <w:tc>
          <w:tcPr>
            <w:tcW w:w="660" w:type="pct"/>
            <w:noWrap w:val="0"/>
            <w:vAlign w:val="center"/>
          </w:tcPr>
          <w:p w14:paraId="0FDE019B">
            <w:pPr>
              <w:jc w:val="center"/>
              <w:rPr>
                <w:rFonts w:hint="eastAsia"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建筑总面积</w:t>
            </w:r>
          </w:p>
          <w:p w14:paraId="4A8E746E">
            <w:pPr>
              <w:jc w:val="center"/>
              <w:rPr>
                <w:rFonts w:hint="eastAsia"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（m²）</w:t>
            </w:r>
          </w:p>
        </w:tc>
        <w:tc>
          <w:tcPr>
            <w:tcW w:w="691" w:type="pct"/>
            <w:noWrap w:val="0"/>
            <w:vAlign w:val="center"/>
          </w:tcPr>
          <w:p w14:paraId="61349DA0">
            <w:pPr>
              <w:jc w:val="center"/>
              <w:rPr>
                <w:rFonts w:hint="eastAsia"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建筑层高</w:t>
            </w:r>
          </w:p>
          <w:p w14:paraId="7F99A2DD">
            <w:pPr>
              <w:jc w:val="center"/>
              <w:rPr>
                <w:rFonts w:hint="default"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（m）</w:t>
            </w:r>
          </w:p>
        </w:tc>
        <w:tc>
          <w:tcPr>
            <w:tcW w:w="830" w:type="pct"/>
            <w:noWrap w:val="0"/>
            <w:vAlign w:val="center"/>
          </w:tcPr>
          <w:p w14:paraId="078418CB">
            <w:pPr>
              <w:jc w:val="center"/>
              <w:rPr>
                <w:rFonts w:hint="default"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设计荷载</w:t>
            </w:r>
          </w:p>
          <w:p w14:paraId="70B2B601">
            <w:pPr>
              <w:jc w:val="center"/>
              <w:rPr>
                <w:rFonts w:hint="default"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（KN/m²）</w:t>
            </w:r>
          </w:p>
        </w:tc>
        <w:tc>
          <w:tcPr>
            <w:tcW w:w="698" w:type="pct"/>
            <w:noWrap w:val="0"/>
            <w:vAlign w:val="center"/>
          </w:tcPr>
          <w:p w14:paraId="1DDE353F">
            <w:pPr>
              <w:jc w:val="center"/>
              <w:rPr>
                <w:rFonts w:hint="eastAsia"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备注</w:t>
            </w:r>
          </w:p>
        </w:tc>
      </w:tr>
      <w:tr w14:paraId="0968A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6" w:hRule="atLeast"/>
        </w:trPr>
        <w:tc>
          <w:tcPr>
            <w:tcW w:w="951" w:type="dxa"/>
            <w:noWrap w:val="0"/>
            <w:vAlign w:val="center"/>
          </w:tcPr>
          <w:p w14:paraId="3DA5A2E0">
            <w:pPr>
              <w:jc w:val="center"/>
              <w:rPr>
                <w:rFonts w:hint="default"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cs="方正仿宋_GB2312" w:eastAsiaTheme="minorEastAsia"/>
                <w:sz w:val="24"/>
                <w:lang w:val="en-US" w:eastAsia="zh-CN"/>
              </w:rPr>
              <w:t>号楼</w:t>
            </w:r>
          </w:p>
        </w:tc>
        <w:tc>
          <w:tcPr>
            <w:tcW w:w="1028" w:type="dxa"/>
            <w:noWrap w:val="0"/>
            <w:vAlign w:val="center"/>
          </w:tcPr>
          <w:p w14:paraId="67235FD1">
            <w:pPr>
              <w:jc w:val="center"/>
              <w:rPr>
                <w:rFonts w:hint="default"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cs="方正仿宋_GB2312" w:eastAsiaTheme="minorEastAsia"/>
                <w:sz w:val="24"/>
                <w:lang w:val="en-US" w:eastAsia="zh-CN"/>
              </w:rPr>
              <w:t>层</w:t>
            </w:r>
          </w:p>
        </w:tc>
        <w:tc>
          <w:tcPr>
            <w:tcW w:w="1630" w:type="dxa"/>
            <w:noWrap w:val="0"/>
            <w:vAlign w:val="center"/>
          </w:tcPr>
          <w:p w14:paraId="267F2D02">
            <w:pPr>
              <w:jc w:val="center"/>
              <w:rPr>
                <w:rFonts w:hint="default"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cs="方正仿宋_GB2312" w:eastAsiaTheme="minorEastAsia"/>
                <w:sz w:val="24"/>
                <w:lang w:val="en-US" w:eastAsia="zh-CN"/>
              </w:rPr>
              <w:t xml:space="preserve"> 号</w:t>
            </w:r>
          </w:p>
        </w:tc>
        <w:tc>
          <w:tcPr>
            <w:tcW w:w="1125" w:type="dxa"/>
            <w:noWrap w:val="0"/>
            <w:vAlign w:val="center"/>
          </w:tcPr>
          <w:p w14:paraId="7DC946E0">
            <w:pPr>
              <w:jc w:val="center"/>
              <w:rPr>
                <w:rFonts w:hint="default"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cs="方正仿宋_GB2312" w:eastAsiaTheme="minorEastAsia"/>
                <w:kern w:val="2"/>
                <w:sz w:val="24"/>
                <w:szCs w:val="24"/>
                <w:lang w:val="en-US" w:eastAsia="zh-CN" w:bidi="ar-SA"/>
              </w:rPr>
              <w:t xml:space="preserve"> </w:t>
            </w:r>
          </w:p>
        </w:tc>
        <w:tc>
          <w:tcPr>
            <w:tcW w:w="1178" w:type="dxa"/>
            <w:noWrap w:val="0"/>
            <w:vAlign w:val="center"/>
          </w:tcPr>
          <w:p w14:paraId="4CAD24B4">
            <w:pPr>
              <w:jc w:val="center"/>
              <w:rPr>
                <w:rFonts w:hint="default"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cs="方正仿宋_GB2312" w:eastAsiaTheme="minorEastAsia"/>
                <w:sz w:val="24"/>
                <w:lang w:val="en-US" w:eastAsia="zh-CN"/>
              </w:rPr>
              <w:t xml:space="preserve"> </w:t>
            </w:r>
          </w:p>
        </w:tc>
        <w:tc>
          <w:tcPr>
            <w:tcW w:w="1415" w:type="dxa"/>
            <w:noWrap w:val="0"/>
            <w:vAlign w:val="center"/>
          </w:tcPr>
          <w:p w14:paraId="0BF11C32">
            <w:pPr>
              <w:jc w:val="center"/>
              <w:rPr>
                <w:rFonts w:hint="default"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sz w:val="24"/>
                <w:lang w:val="en-US" w:eastAsia="zh-CN"/>
              </w:rPr>
              <w:t xml:space="preserve"> </w:t>
            </w:r>
          </w:p>
        </w:tc>
        <w:tc>
          <w:tcPr>
            <w:tcW w:w="1190" w:type="dxa"/>
            <w:noWrap w:val="0"/>
            <w:vAlign w:val="center"/>
          </w:tcPr>
          <w:p w14:paraId="30338E2C">
            <w:pPr>
              <w:jc w:val="left"/>
              <w:rPr>
                <w:rFonts w:hint="default"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szCs w:val="21"/>
              </w:rPr>
              <w:t>最终建筑面积以产权证面积为准</w:t>
            </w:r>
          </w:p>
        </w:tc>
      </w:tr>
    </w:tbl>
    <w:p w14:paraId="0CBCC1C9">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乙方在签订本合同之前对上述租赁房屋状况（包括但不限于房屋主体结构、水电气网络容量、内部装修、物业服务、园区环境及条件等）已作充分的了解并认可房屋的状况，自愿按房屋现状承租该房产。</w:t>
      </w:r>
    </w:p>
    <w:p w14:paraId="1BE3D64C">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第二条 租赁期限</w:t>
      </w:r>
    </w:p>
    <w:p w14:paraId="015E3756">
      <w:pPr>
        <w:keepNext w:val="0"/>
        <w:keepLines w:val="0"/>
        <w:pageBreakBefore w:val="0"/>
        <w:widowControl w:val="0"/>
        <w:kinsoku/>
        <w:wordWrap/>
        <w:overflowPunct/>
        <w:topLinePunct w:val="0"/>
        <w:autoSpaceDE/>
        <w:autoSpaceDN/>
        <w:bidi w:val="0"/>
        <w:adjustRightInd/>
        <w:snapToGrid/>
        <w:spacing w:line="240" w:lineRule="auto"/>
        <w:ind w:firstLine="600" w:firstLineChars="200"/>
        <w:textAlignment w:val="auto"/>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租赁期</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年，自房屋交付之日开始计算，即从</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年</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月</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日至</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年</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月</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日。乙方应于本合同租赁期限届满前</w:t>
      </w:r>
      <w:r>
        <w:rPr>
          <w:rFonts w:hint="eastAsia" w:ascii="方正仿宋_GB2312" w:hAnsi="方正仿宋_GB2312" w:eastAsia="方正仿宋_GB2312" w:cs="方正仿宋_GB2312"/>
          <w:sz w:val="30"/>
          <w:szCs w:val="30"/>
          <w:highlight w:val="none"/>
          <w:u w:val="none"/>
          <w:lang w:val="en-US" w:eastAsia="zh-CN"/>
        </w:rPr>
        <w:t>3</w:t>
      </w:r>
      <w:r>
        <w:rPr>
          <w:rFonts w:hint="eastAsia" w:ascii="方正仿宋_GB2312" w:hAnsi="方正仿宋_GB2312" w:eastAsia="方正仿宋_GB2312" w:cs="方正仿宋_GB2312"/>
          <w:sz w:val="30"/>
          <w:szCs w:val="30"/>
          <w:highlight w:val="none"/>
          <w:lang w:val="en-US" w:eastAsia="zh-CN"/>
        </w:rPr>
        <w:t>个月书面通知甲方是否续租。若乙方续租，需按照甲方资产租赁管理相关规定履行租赁手续；若乙方不续租，应当于租赁期限届满日前（含当日）将房屋腾空并返还。</w:t>
      </w:r>
    </w:p>
    <w:p w14:paraId="6ED37E0E">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第三条 租赁房屋用途</w:t>
      </w:r>
    </w:p>
    <w:p w14:paraId="4785123D">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1、租赁用途仅作为合法</w:t>
      </w:r>
      <w:r>
        <w:rPr>
          <w:rFonts w:hint="eastAsia" w:ascii="方正仿宋_GB2312" w:hAnsi="方正仿宋_GB2312" w:eastAsia="方正仿宋_GB2312" w:cs="方正仿宋_GB2312"/>
          <w:sz w:val="30"/>
          <w:szCs w:val="30"/>
          <w:highlight w:val="none"/>
          <w:u w:val="none"/>
          <w:lang w:val="en-US" w:eastAsia="zh-CN"/>
        </w:rPr>
        <w:sym w:font="Wingdings" w:char="00A8"/>
      </w:r>
      <w:r>
        <w:rPr>
          <w:rFonts w:hint="eastAsia" w:ascii="方正仿宋_GB2312" w:hAnsi="方正仿宋_GB2312" w:eastAsia="方正仿宋_GB2312" w:cs="方正仿宋_GB2312"/>
          <w:sz w:val="30"/>
          <w:szCs w:val="30"/>
          <w:highlight w:val="none"/>
          <w:u w:val="none"/>
          <w:lang w:val="en-US" w:eastAsia="zh-CN"/>
        </w:rPr>
        <w:t>办公/</w:t>
      </w:r>
      <w:r>
        <w:rPr>
          <w:rFonts w:hint="eastAsia" w:ascii="方正仿宋_GB2312" w:hAnsi="方正仿宋_GB2312" w:eastAsia="方正仿宋_GB2312" w:cs="方正仿宋_GB2312"/>
          <w:sz w:val="30"/>
          <w:szCs w:val="30"/>
          <w:highlight w:val="none"/>
          <w:u w:val="none"/>
          <w:lang w:val="en-US" w:eastAsia="zh-CN"/>
        </w:rPr>
        <w:sym w:font="Wingdings" w:char="00FE"/>
      </w:r>
      <w:r>
        <w:rPr>
          <w:rFonts w:hint="eastAsia" w:ascii="方正仿宋_GB2312" w:hAnsi="方正仿宋_GB2312" w:eastAsia="方正仿宋_GB2312" w:cs="方正仿宋_GB2312"/>
          <w:sz w:val="30"/>
          <w:szCs w:val="30"/>
          <w:highlight w:val="none"/>
          <w:u w:val="none"/>
          <w:lang w:val="en-US" w:eastAsia="zh-CN"/>
        </w:rPr>
        <w:t>经营（若为经营，经营业态为</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none"/>
          <w:lang w:val="en-US" w:eastAsia="zh-CN"/>
        </w:rPr>
        <w:t>）</w:t>
      </w:r>
      <w:r>
        <w:rPr>
          <w:rFonts w:hint="eastAsia" w:ascii="方正仿宋_GB2312" w:hAnsi="方正仿宋_GB2312" w:eastAsia="方正仿宋_GB2312" w:cs="方正仿宋_GB2312"/>
          <w:sz w:val="30"/>
          <w:szCs w:val="30"/>
          <w:highlight w:val="none"/>
          <w:lang w:val="en-US" w:eastAsia="zh-CN"/>
        </w:rPr>
        <w:t>使用，未经甲方书面同意，乙方不得改变租赁用途,商业用房未经甲方允许不得改变经营业态。该房屋只作</w:t>
      </w:r>
      <w:r>
        <w:rPr>
          <w:rFonts w:hint="eastAsia" w:ascii="方正仿宋_GB2312" w:hAnsi="方正仿宋_GB2312" w:eastAsia="方正仿宋_GB2312" w:cs="方正仿宋_GB2312"/>
          <w:sz w:val="30"/>
          <w:szCs w:val="30"/>
          <w:highlight w:val="none"/>
          <w:u w:val="none"/>
          <w:lang w:val="en-US" w:eastAsia="zh-CN"/>
        </w:rPr>
        <w:sym w:font="Wingdings" w:char="00A8"/>
      </w:r>
      <w:r>
        <w:rPr>
          <w:rFonts w:hint="eastAsia" w:ascii="方正仿宋_GB2312" w:hAnsi="方正仿宋_GB2312" w:eastAsia="方正仿宋_GB2312" w:cs="方正仿宋_GB2312"/>
          <w:sz w:val="30"/>
          <w:szCs w:val="30"/>
          <w:highlight w:val="none"/>
          <w:u w:val="none"/>
          <w:lang w:val="en-US" w:eastAsia="zh-CN"/>
        </w:rPr>
        <w:t>办公/</w:t>
      </w:r>
      <w:r>
        <w:rPr>
          <w:rFonts w:hint="eastAsia" w:ascii="方正仿宋_GB2312" w:hAnsi="方正仿宋_GB2312" w:eastAsia="方正仿宋_GB2312" w:cs="方正仿宋_GB2312"/>
          <w:sz w:val="30"/>
          <w:szCs w:val="30"/>
          <w:highlight w:val="none"/>
          <w:u w:val="none"/>
          <w:lang w:val="en-US" w:eastAsia="zh-CN"/>
        </w:rPr>
        <w:sym w:font="Wingdings" w:char="00FE"/>
      </w:r>
      <w:r>
        <w:rPr>
          <w:rFonts w:hint="eastAsia" w:ascii="方正仿宋_GB2312" w:hAnsi="方正仿宋_GB2312" w:eastAsia="方正仿宋_GB2312" w:cs="方正仿宋_GB2312"/>
          <w:sz w:val="30"/>
          <w:szCs w:val="30"/>
          <w:highlight w:val="none"/>
          <w:u w:val="none"/>
          <w:lang w:val="en-US" w:eastAsia="zh-CN"/>
        </w:rPr>
        <w:t>经营</w:t>
      </w:r>
      <w:r>
        <w:rPr>
          <w:rFonts w:hint="eastAsia" w:ascii="方正仿宋_GB2312" w:hAnsi="方正仿宋_GB2312" w:eastAsia="方正仿宋_GB2312" w:cs="方正仿宋_GB2312"/>
          <w:sz w:val="30"/>
          <w:szCs w:val="30"/>
          <w:highlight w:val="none"/>
          <w:lang w:val="en-US" w:eastAsia="zh-CN"/>
        </w:rPr>
        <w:t>使用，严禁存放危险化学品、易燃易爆等危险物品，确属</w:t>
      </w:r>
      <w:r>
        <w:rPr>
          <w:rFonts w:hint="eastAsia" w:ascii="方正仿宋_GB2312" w:hAnsi="方正仿宋_GB2312" w:eastAsia="方正仿宋_GB2312" w:cs="方正仿宋_GB2312"/>
          <w:sz w:val="30"/>
          <w:szCs w:val="30"/>
          <w:highlight w:val="none"/>
          <w:u w:val="none"/>
          <w:lang w:val="en-US" w:eastAsia="zh-CN"/>
        </w:rPr>
        <w:sym w:font="Wingdings" w:char="00A8"/>
      </w:r>
      <w:r>
        <w:rPr>
          <w:rFonts w:hint="eastAsia" w:ascii="方正仿宋_GB2312" w:hAnsi="方正仿宋_GB2312" w:eastAsia="方正仿宋_GB2312" w:cs="方正仿宋_GB2312"/>
          <w:sz w:val="30"/>
          <w:szCs w:val="30"/>
          <w:highlight w:val="none"/>
          <w:u w:val="none"/>
          <w:lang w:val="en-US" w:eastAsia="zh-CN"/>
        </w:rPr>
        <w:t>办公/</w:t>
      </w:r>
      <w:r>
        <w:rPr>
          <w:rFonts w:hint="eastAsia" w:ascii="方正仿宋_GB2312" w:hAnsi="方正仿宋_GB2312" w:eastAsia="方正仿宋_GB2312" w:cs="方正仿宋_GB2312"/>
          <w:sz w:val="30"/>
          <w:szCs w:val="30"/>
          <w:highlight w:val="none"/>
          <w:u w:val="none"/>
          <w:lang w:val="en-US" w:eastAsia="zh-CN"/>
        </w:rPr>
        <w:sym w:font="Wingdings" w:char="00FE"/>
      </w:r>
      <w:r>
        <w:rPr>
          <w:rFonts w:hint="eastAsia" w:ascii="方正仿宋_GB2312" w:hAnsi="方正仿宋_GB2312" w:eastAsia="方正仿宋_GB2312" w:cs="方正仿宋_GB2312"/>
          <w:sz w:val="30"/>
          <w:szCs w:val="30"/>
          <w:highlight w:val="none"/>
          <w:u w:val="none"/>
          <w:lang w:val="en-US" w:eastAsia="zh-CN"/>
        </w:rPr>
        <w:t>经营</w:t>
      </w:r>
      <w:r>
        <w:rPr>
          <w:rFonts w:hint="eastAsia" w:ascii="方正仿宋_GB2312" w:hAnsi="方正仿宋_GB2312" w:eastAsia="方正仿宋_GB2312" w:cs="方正仿宋_GB2312"/>
          <w:sz w:val="30"/>
          <w:szCs w:val="30"/>
          <w:highlight w:val="none"/>
          <w:lang w:val="en-US" w:eastAsia="zh-CN"/>
        </w:rPr>
        <w:t>所需，应当符合法律法规之条件，取得相关主管部门许可，并报备甲方。</w:t>
      </w:r>
    </w:p>
    <w:p w14:paraId="6E3C3443">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2、乙方不得私自将房屋转租、转借给第三方或对房屋进行扩建、违规改造等。</w:t>
      </w:r>
    </w:p>
    <w:p w14:paraId="2C74F387">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3、乙方擅自转租、挪作他用或利用承租房进行非法活动的，甲方有权解除房屋租赁合同，有权要求乙方赔偿因此造成的全部损失。</w:t>
      </w:r>
    </w:p>
    <w:p w14:paraId="3601F721">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4、乙方应当就上述租赁房屋经营用途的可行性向政府相关部门咨询并自行办理取得相关营业证照、许可、审批等。甲方声明本合同约定之用途并不代表甲方保证上述租赁房屋能够获得政府的经营许可，甲方对此不承担任何责任</w:t>
      </w:r>
      <w:r>
        <w:rPr>
          <w:rFonts w:hint="eastAsia" w:ascii="方正仿宋_GB2312" w:hAnsi="方正仿宋_GB2312" w:eastAsia="方正仿宋_GB2312" w:cs="方正仿宋_GB2312"/>
          <w:sz w:val="30"/>
          <w:szCs w:val="30"/>
        </w:rPr>
        <w:t>，因乙方个人原因未取得相关营业证照、许可、审批，由乙方自行承担责任</w:t>
      </w:r>
      <w:r>
        <w:rPr>
          <w:rFonts w:hint="eastAsia" w:ascii="方正仿宋_GB2312" w:hAnsi="方正仿宋_GB2312" w:eastAsia="方正仿宋_GB2312" w:cs="方正仿宋_GB2312"/>
          <w:sz w:val="30"/>
          <w:szCs w:val="30"/>
          <w:lang w:eastAsia="zh-CN"/>
        </w:rPr>
        <w:t>。</w:t>
      </w:r>
    </w:p>
    <w:p w14:paraId="53987643">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第四条 租金、免租期及履约保证金</w:t>
      </w:r>
    </w:p>
    <w:p w14:paraId="5F7F7480">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1、房产租赁以先付租金后使用为原则，合同期内租金每</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个月为一个结算周期，第一期租金乙方在本合同签署后15个工作日内交清（房屋交付之前），之后的每期应付租金，乙方应在下一缴费期开始前15个工作日内支付完毕。</w:t>
      </w:r>
    </w:p>
    <w:p w14:paraId="79D7057F">
      <w:pPr>
        <w:ind w:left="298" w:leftChars="142" w:firstLine="300" w:firstLineChars="1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2、</w:t>
      </w:r>
      <w:r>
        <w:rPr>
          <w:rFonts w:hint="default" w:ascii="方正仿宋_GB2312" w:hAnsi="方正仿宋_GB2312" w:eastAsia="方正仿宋_GB2312" w:cs="方正仿宋_GB2312"/>
          <w:sz w:val="30"/>
          <w:szCs w:val="30"/>
          <w:highlight w:val="none"/>
          <w:lang w:val="en-US" w:eastAsia="zh-CN"/>
        </w:rPr>
        <w:t>租金</w:t>
      </w:r>
      <w:r>
        <w:rPr>
          <w:rFonts w:hint="eastAsia" w:ascii="方正仿宋_GB2312" w:hAnsi="方正仿宋_GB2312" w:eastAsia="方正仿宋_GB2312" w:cs="方正仿宋_GB2312"/>
          <w:sz w:val="30"/>
          <w:szCs w:val="30"/>
          <w:highlight w:val="none"/>
          <w:lang w:val="en-US" w:eastAsia="zh-CN"/>
        </w:rPr>
        <w:t>价格</w:t>
      </w:r>
      <w:r>
        <w:rPr>
          <w:rFonts w:hint="default" w:ascii="方正仿宋_GB2312" w:hAnsi="方正仿宋_GB2312" w:eastAsia="方正仿宋_GB2312" w:cs="方正仿宋_GB2312"/>
          <w:sz w:val="30"/>
          <w:szCs w:val="30"/>
          <w:highlight w:val="none"/>
          <w:lang w:val="en-US" w:eastAsia="zh-CN"/>
        </w:rPr>
        <w:t>：</w:t>
      </w:r>
      <w:bookmarkStart w:id="6" w:name="OLE_LINK6"/>
      <w:r>
        <w:rPr>
          <w:rFonts w:hint="eastAsia" w:ascii="方正仿宋_GB2312" w:hAnsi="方正仿宋_GB2312" w:eastAsia="方正仿宋_GB2312" w:cs="方正仿宋_GB2312"/>
          <w:sz w:val="30"/>
          <w:szCs w:val="30"/>
        </w:rPr>
        <w:t>前三年</w:t>
      </w:r>
      <w:r>
        <w:rPr>
          <w:rFonts w:ascii="方正仿宋_GB2312" w:hAnsi="方正仿宋_GB2312" w:eastAsia="方正仿宋_GB2312" w:cs="方正仿宋_GB2312"/>
          <w:sz w:val="30"/>
          <w:szCs w:val="30"/>
        </w:rPr>
        <w:t>月租金为人民币</w:t>
      </w:r>
      <w:r>
        <w:rPr>
          <w:rFonts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u w:val="single"/>
        </w:rPr>
        <w:t xml:space="preserve"> </w:t>
      </w:r>
      <w:r>
        <w:rPr>
          <w:rFonts w:ascii="方正仿宋_GB2312" w:hAnsi="方正仿宋_GB2312" w:eastAsia="方正仿宋_GB2312" w:cs="方正仿宋_GB2312"/>
          <w:sz w:val="30"/>
          <w:szCs w:val="30"/>
        </w:rPr>
        <w:t>元</w:t>
      </w:r>
      <w:r>
        <w:rPr>
          <w:rFonts w:hint="eastAsia" w:ascii="方正仿宋_GB2312" w:hAnsi="方正仿宋_GB2312" w:eastAsia="方正仿宋_GB2312" w:cs="方正仿宋_GB2312"/>
          <w:sz w:val="30"/>
          <w:szCs w:val="30"/>
        </w:rPr>
        <w:t>/㎡/月，</w:t>
      </w:r>
      <w:r>
        <w:rPr>
          <w:rFonts w:ascii="方正仿宋_GB2312" w:hAnsi="方正仿宋_GB2312" w:eastAsia="方正仿宋_GB2312" w:cs="方正仿宋_GB2312"/>
          <w:sz w:val="30"/>
          <w:szCs w:val="30"/>
        </w:rPr>
        <w:t>自</w:t>
      </w:r>
      <w:r>
        <w:rPr>
          <w:rFonts w:ascii="方正仿宋_GB2312" w:hAnsi="方正仿宋_GB2312" w:eastAsia="方正仿宋_GB2312" w:cs="方正仿宋_GB2312"/>
          <w:sz w:val="30"/>
          <w:szCs w:val="30"/>
          <w:u w:val="single"/>
        </w:rPr>
        <w:t xml:space="preserve">   年  月  日</w:t>
      </w:r>
      <w:r>
        <w:rPr>
          <w:rFonts w:ascii="方正仿宋_GB2312" w:hAnsi="方正仿宋_GB2312" w:eastAsia="方正仿宋_GB2312" w:cs="方正仿宋_GB2312"/>
          <w:sz w:val="30"/>
          <w:szCs w:val="30"/>
        </w:rPr>
        <w:t>始</w:t>
      </w:r>
      <w:bookmarkEnd w:id="6"/>
      <w:r>
        <w:rPr>
          <w:rFonts w:ascii="方正仿宋_GB2312" w:hAnsi="方正仿宋_GB2312" w:eastAsia="方正仿宋_GB2312" w:cs="方正仿宋_GB2312"/>
          <w:sz w:val="30"/>
          <w:szCs w:val="30"/>
        </w:rPr>
        <w:t>，至</w:t>
      </w:r>
      <w:r>
        <w:rPr>
          <w:rFonts w:ascii="方正仿宋_GB2312" w:hAnsi="方正仿宋_GB2312" w:eastAsia="方正仿宋_GB2312" w:cs="方正仿宋_GB2312"/>
          <w:sz w:val="30"/>
          <w:szCs w:val="30"/>
          <w:u w:val="single"/>
        </w:rPr>
        <w:t xml:space="preserve">   年  月  日</w:t>
      </w:r>
      <w:r>
        <w:rPr>
          <w:rFonts w:ascii="方正仿宋_GB2312" w:hAnsi="方正仿宋_GB2312" w:eastAsia="方正仿宋_GB2312" w:cs="方正仿宋_GB2312"/>
          <w:sz w:val="30"/>
          <w:szCs w:val="30"/>
        </w:rPr>
        <w:t>止</w:t>
      </w:r>
      <w:r>
        <w:rPr>
          <w:rFonts w:hint="eastAsia" w:ascii="方正仿宋_GB2312" w:hAnsi="方正仿宋_GB2312" w:eastAsia="方正仿宋_GB2312" w:cs="方正仿宋_GB2312"/>
          <w:sz w:val="30"/>
          <w:szCs w:val="30"/>
        </w:rPr>
        <w:t>（若有签订房屋交付确认书，则以确认书签署时间为准）。三年后每年度租金</w:t>
      </w:r>
      <w:r>
        <w:rPr>
          <w:rFonts w:ascii="方正仿宋_GB2312" w:hAnsi="方正仿宋_GB2312" w:eastAsia="方正仿宋_GB2312" w:cs="方正仿宋_GB2312"/>
          <w:sz w:val="30"/>
          <w:szCs w:val="30"/>
        </w:rPr>
        <w:t>递增比例为</w:t>
      </w:r>
      <w:r>
        <w:rPr>
          <w:rFonts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u w:val="single"/>
          <w:shd w:val="clear"/>
        </w:rPr>
        <w:t xml:space="preserve"> </w:t>
      </w:r>
      <w:r>
        <w:rPr>
          <w:rFonts w:hint="eastAsia" w:ascii="方正仿宋_GB2312" w:hAnsi="方正仿宋_GB2312" w:eastAsia="方正仿宋_GB2312" w:cs="方正仿宋_GB2312"/>
          <w:sz w:val="30"/>
          <w:szCs w:val="30"/>
          <w:u w:val="single"/>
          <w:shd w:val="clear"/>
          <w:lang w:val="en-US" w:eastAsia="zh-CN"/>
        </w:rPr>
        <w:t>5</w:t>
      </w:r>
      <w:r>
        <w:rPr>
          <w:rFonts w:ascii="方正仿宋_GB2312" w:hAnsi="方正仿宋_GB2312" w:eastAsia="方正仿宋_GB2312" w:cs="方正仿宋_GB2312"/>
          <w:sz w:val="30"/>
          <w:szCs w:val="30"/>
          <w:u w:val="single"/>
        </w:rPr>
        <w:t xml:space="preserve"> </w:t>
      </w:r>
      <w:r>
        <w:rPr>
          <w:rFonts w:ascii="方正仿宋_GB2312" w:hAnsi="方正仿宋_GB2312" w:eastAsia="方正仿宋_GB2312" w:cs="方正仿宋_GB2312"/>
          <w:sz w:val="30"/>
          <w:szCs w:val="30"/>
        </w:rPr>
        <w:t>%</w:t>
      </w:r>
      <w:r>
        <w:rPr>
          <w:rFonts w:hint="eastAsia" w:ascii="方正仿宋_GB2312" w:hAnsi="方正仿宋_GB2312" w:eastAsia="方正仿宋_GB2312" w:cs="方正仿宋_GB2312"/>
          <w:sz w:val="30"/>
          <w:szCs w:val="30"/>
        </w:rPr>
        <w:t>，具体各期间的租金如下表</w:t>
      </w:r>
      <w:r>
        <w:rPr>
          <w:rFonts w:hint="eastAsia" w:ascii="方正仿宋_GB2312" w:hAnsi="方正仿宋_GB2312" w:eastAsia="方正仿宋_GB2312" w:cs="方正仿宋_GB2312"/>
          <w:sz w:val="30"/>
          <w:szCs w:val="30"/>
          <w:lang w:eastAsia="zh-CN"/>
        </w:rPr>
        <w:t>：</w:t>
      </w:r>
    </w:p>
    <w:tbl>
      <w:tblPr>
        <w:tblStyle w:val="8"/>
        <w:tblW w:w="535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8"/>
        <w:gridCol w:w="1617"/>
        <w:gridCol w:w="1617"/>
        <w:gridCol w:w="1635"/>
        <w:gridCol w:w="1476"/>
        <w:gridCol w:w="2126"/>
      </w:tblGrid>
      <w:tr w14:paraId="6D470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8" w:hRule="atLeast"/>
        </w:trPr>
        <w:tc>
          <w:tcPr>
            <w:tcW w:w="360" w:type="pct"/>
            <w:vAlign w:val="center"/>
          </w:tcPr>
          <w:p w14:paraId="0972BD4F">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序号</w:t>
            </w:r>
          </w:p>
        </w:tc>
        <w:tc>
          <w:tcPr>
            <w:tcW w:w="885" w:type="pct"/>
            <w:vAlign w:val="center"/>
          </w:tcPr>
          <w:p w14:paraId="761C4033">
            <w:pPr>
              <w:pageBreakBefore w:val="0"/>
              <w:kinsoku/>
              <w:overflowPunct/>
              <w:topLinePunct w:val="0"/>
              <w:autoSpaceDE/>
              <w:autoSpaceDN/>
              <w:bidi w:val="0"/>
              <w:adjustRightInd/>
              <w:spacing w:line="240" w:lineRule="auto"/>
              <w:jc w:val="center"/>
              <w:textAlignment w:val="auto"/>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租金计算起始日</w:t>
            </w:r>
          </w:p>
        </w:tc>
        <w:tc>
          <w:tcPr>
            <w:tcW w:w="885" w:type="pct"/>
            <w:vAlign w:val="center"/>
          </w:tcPr>
          <w:p w14:paraId="612636D5">
            <w:pPr>
              <w:pageBreakBefore w:val="0"/>
              <w:kinsoku/>
              <w:overflowPunct/>
              <w:topLinePunct w:val="0"/>
              <w:autoSpaceDE/>
              <w:autoSpaceDN/>
              <w:bidi w:val="0"/>
              <w:adjustRightInd/>
              <w:spacing w:line="240" w:lineRule="auto"/>
              <w:jc w:val="center"/>
              <w:textAlignment w:val="auto"/>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租金计算截止日</w:t>
            </w:r>
          </w:p>
        </w:tc>
        <w:tc>
          <w:tcPr>
            <w:tcW w:w="895" w:type="pct"/>
            <w:vAlign w:val="center"/>
          </w:tcPr>
          <w:p w14:paraId="3EEA9648">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r>
              <w:rPr>
                <w:rFonts w:hint="eastAsia" w:ascii="仿宋" w:hAnsi="仿宋" w:eastAsia="仿宋" w:cs="仿宋"/>
                <w:sz w:val="28"/>
                <w:szCs w:val="28"/>
                <w:highlight w:val="none"/>
                <w:lang w:val="en-US" w:eastAsia="zh-CN"/>
              </w:rPr>
              <w:t>租金月</w:t>
            </w:r>
            <w:r>
              <w:rPr>
                <w:rFonts w:hint="eastAsia" w:ascii="仿宋" w:hAnsi="仿宋" w:eastAsia="仿宋" w:cs="仿宋"/>
                <w:sz w:val="28"/>
                <w:szCs w:val="28"/>
                <w:highlight w:val="none"/>
              </w:rPr>
              <w:t>标准</w:t>
            </w:r>
          </w:p>
          <w:p w14:paraId="4C1882F0">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r>
              <w:rPr>
                <w:rFonts w:hint="eastAsia" w:ascii="仿宋" w:hAnsi="仿宋" w:eastAsia="仿宋" w:cs="仿宋"/>
                <w:sz w:val="28"/>
                <w:szCs w:val="28"/>
                <w:highlight w:val="none"/>
              </w:rPr>
              <w:t>（元/ m</w:t>
            </w:r>
            <w:r>
              <w:rPr>
                <w:rFonts w:hint="eastAsia" w:ascii="仿宋" w:hAnsi="仿宋" w:eastAsia="仿宋" w:cs="仿宋"/>
                <w:sz w:val="28"/>
                <w:szCs w:val="28"/>
                <w:highlight w:val="none"/>
                <w:vertAlign w:val="superscript"/>
              </w:rPr>
              <w:t>2</w:t>
            </w:r>
            <w:r>
              <w:rPr>
                <w:rFonts w:hint="eastAsia" w:ascii="仿宋" w:hAnsi="仿宋" w:eastAsia="仿宋" w:cs="仿宋"/>
                <w:sz w:val="28"/>
                <w:szCs w:val="28"/>
                <w:highlight w:val="none"/>
              </w:rPr>
              <w:t>）</w:t>
            </w:r>
          </w:p>
        </w:tc>
        <w:tc>
          <w:tcPr>
            <w:tcW w:w="808" w:type="pct"/>
            <w:vAlign w:val="center"/>
          </w:tcPr>
          <w:p w14:paraId="0693B487">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结算周期</w:t>
            </w:r>
          </w:p>
          <w:p w14:paraId="68107B9D">
            <w:pPr>
              <w:pageBreakBefore w:val="0"/>
              <w:kinsoku/>
              <w:overflowPunct/>
              <w:topLinePunct w:val="0"/>
              <w:autoSpaceDE/>
              <w:autoSpaceDN/>
              <w:bidi w:val="0"/>
              <w:adjustRightInd/>
              <w:spacing w:line="240" w:lineRule="auto"/>
              <w:jc w:val="center"/>
              <w:textAlignment w:val="auto"/>
              <w:rPr>
                <w:rFonts w:hint="default" w:ascii="仿宋" w:hAnsi="仿宋" w:eastAsia="仿宋" w:cs="仿宋"/>
                <w:sz w:val="28"/>
                <w:szCs w:val="28"/>
                <w:highlight w:val="none"/>
                <w:lang w:val="en-US"/>
              </w:rPr>
            </w:pPr>
            <w:r>
              <w:rPr>
                <w:rFonts w:hint="eastAsia" w:ascii="仿宋" w:hAnsi="仿宋" w:eastAsia="仿宋" w:cs="仿宋"/>
                <w:sz w:val="28"/>
                <w:szCs w:val="28"/>
                <w:highlight w:val="none"/>
                <w:lang w:val="en-US" w:eastAsia="zh-CN"/>
              </w:rPr>
              <w:t>租金</w:t>
            </w:r>
            <w:r>
              <w:rPr>
                <w:rFonts w:hint="eastAsia" w:ascii="仿宋" w:hAnsi="仿宋" w:eastAsia="仿宋" w:cs="仿宋"/>
                <w:sz w:val="28"/>
                <w:szCs w:val="28"/>
                <w:highlight w:val="none"/>
              </w:rPr>
              <w:t>（元）</w:t>
            </w:r>
          </w:p>
        </w:tc>
        <w:tc>
          <w:tcPr>
            <w:tcW w:w="1164" w:type="pct"/>
            <w:vAlign w:val="center"/>
          </w:tcPr>
          <w:p w14:paraId="62AFADD7">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合同</w:t>
            </w:r>
            <w:r>
              <w:rPr>
                <w:rFonts w:hint="eastAsia" w:ascii="仿宋" w:hAnsi="仿宋" w:eastAsia="仿宋" w:cs="仿宋"/>
                <w:sz w:val="28"/>
                <w:szCs w:val="28"/>
                <w:highlight w:val="none"/>
                <w:lang w:val="en-US" w:eastAsia="zh-CN"/>
              </w:rPr>
              <w:t>期内含税</w:t>
            </w:r>
            <w:r>
              <w:rPr>
                <w:rFonts w:hint="eastAsia" w:ascii="仿宋" w:hAnsi="仿宋" w:eastAsia="仿宋" w:cs="仿宋"/>
                <w:sz w:val="28"/>
                <w:szCs w:val="28"/>
                <w:highlight w:val="none"/>
                <w:lang w:eastAsia="zh-CN"/>
              </w:rPr>
              <w:t>总租金（</w:t>
            </w:r>
            <w:r>
              <w:rPr>
                <w:rFonts w:hint="eastAsia" w:ascii="仿宋" w:hAnsi="仿宋" w:eastAsia="仿宋" w:cs="仿宋"/>
                <w:sz w:val="28"/>
                <w:szCs w:val="28"/>
                <w:highlight w:val="none"/>
                <w:lang w:val="en-US" w:eastAsia="zh-CN"/>
              </w:rPr>
              <w:t>元</w:t>
            </w:r>
            <w:r>
              <w:rPr>
                <w:rFonts w:hint="eastAsia" w:ascii="仿宋" w:hAnsi="仿宋" w:eastAsia="仿宋" w:cs="仿宋"/>
                <w:sz w:val="28"/>
                <w:szCs w:val="28"/>
                <w:highlight w:val="none"/>
                <w:lang w:eastAsia="zh-CN"/>
              </w:rPr>
              <w:t>）</w:t>
            </w:r>
          </w:p>
        </w:tc>
      </w:tr>
      <w:tr w14:paraId="5AA92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 w:type="pct"/>
            <w:vAlign w:val="center"/>
          </w:tcPr>
          <w:p w14:paraId="30C22170">
            <w:pPr>
              <w:jc w:val="center"/>
              <w:rPr>
                <w:rFonts w:hint="eastAsia" w:ascii="仿宋" w:hAnsi="仿宋" w:eastAsia="仿宋" w:cs="仿宋"/>
                <w:sz w:val="28"/>
                <w:szCs w:val="28"/>
                <w:highlight w:val="none"/>
                <w:lang w:val="en-US" w:eastAsia="zh-CN"/>
              </w:rPr>
            </w:pPr>
            <w:r>
              <w:rPr>
                <w:rFonts w:hint="eastAsia" w:ascii="仿宋" w:hAnsi="仿宋" w:eastAsia="仿宋" w:cs="仿宋"/>
                <w:sz w:val="28"/>
                <w:szCs w:val="28"/>
                <w:lang w:val="en-US" w:eastAsia="zh-CN"/>
              </w:rPr>
              <w:t>1</w:t>
            </w:r>
          </w:p>
        </w:tc>
        <w:tc>
          <w:tcPr>
            <w:tcW w:w="885" w:type="pct"/>
            <w:vAlign w:val="center"/>
          </w:tcPr>
          <w:p w14:paraId="6D7A2BCC">
            <w:pPr>
              <w:jc w:val="center"/>
              <w:rPr>
                <w:rFonts w:hint="default" w:ascii="仿宋" w:hAnsi="仿宋" w:eastAsia="仿宋" w:cs="仿宋"/>
                <w:sz w:val="28"/>
                <w:szCs w:val="28"/>
                <w:highlight w:val="none"/>
                <w:lang w:val="en-US" w:eastAsia="zh-CN"/>
              </w:rPr>
            </w:pPr>
          </w:p>
        </w:tc>
        <w:tc>
          <w:tcPr>
            <w:tcW w:w="885" w:type="pct"/>
            <w:shd w:val="clear" w:color="auto" w:fill="auto"/>
            <w:vAlign w:val="center"/>
          </w:tcPr>
          <w:p w14:paraId="08A56E5A">
            <w:pPr>
              <w:jc w:val="center"/>
              <w:rPr>
                <w:rFonts w:ascii="仿宋" w:hAnsi="仿宋" w:eastAsia="仿宋" w:cs="仿宋"/>
                <w:kern w:val="2"/>
                <w:sz w:val="28"/>
                <w:szCs w:val="28"/>
                <w:highlight w:val="none"/>
                <w:lang w:val="en-US" w:eastAsia="zh-CN" w:bidi="ar-SA"/>
              </w:rPr>
            </w:pPr>
          </w:p>
        </w:tc>
        <w:tc>
          <w:tcPr>
            <w:tcW w:w="895" w:type="pct"/>
            <w:vAlign w:val="center"/>
          </w:tcPr>
          <w:p w14:paraId="3F4EB951">
            <w:pPr>
              <w:jc w:val="center"/>
              <w:rPr>
                <w:rFonts w:hint="default" w:ascii="仿宋" w:hAnsi="仿宋" w:eastAsia="仿宋" w:cs="仿宋"/>
                <w:sz w:val="28"/>
                <w:szCs w:val="28"/>
                <w:highlight w:val="none"/>
                <w:lang w:val="en-US" w:eastAsia="zh-CN"/>
              </w:rPr>
            </w:pPr>
          </w:p>
        </w:tc>
        <w:tc>
          <w:tcPr>
            <w:tcW w:w="808" w:type="pct"/>
            <w:vAlign w:val="center"/>
          </w:tcPr>
          <w:p w14:paraId="3D1369B1">
            <w:pPr>
              <w:jc w:val="center"/>
              <w:rPr>
                <w:rFonts w:hint="default" w:ascii="仿宋" w:hAnsi="仿宋" w:eastAsia="仿宋" w:cs="仿宋"/>
                <w:sz w:val="28"/>
                <w:szCs w:val="28"/>
                <w:highlight w:val="none"/>
                <w:lang w:val="en-US" w:eastAsia="zh-CN"/>
              </w:rPr>
            </w:pPr>
          </w:p>
        </w:tc>
        <w:tc>
          <w:tcPr>
            <w:tcW w:w="1164" w:type="pct"/>
            <w:vMerge w:val="restart"/>
            <w:vAlign w:val="center"/>
          </w:tcPr>
          <w:p w14:paraId="1A2CE711">
            <w:pPr>
              <w:pageBreakBefore w:val="0"/>
              <w:kinsoku/>
              <w:overflowPunct/>
              <w:topLinePunct w:val="0"/>
              <w:autoSpaceDE/>
              <w:autoSpaceDN/>
              <w:bidi w:val="0"/>
              <w:adjustRightInd/>
              <w:spacing w:line="240" w:lineRule="auto"/>
              <w:jc w:val="center"/>
              <w:textAlignment w:val="auto"/>
              <w:rPr>
                <w:rFonts w:hint="default" w:ascii="仿宋" w:hAnsi="仿宋" w:eastAsia="仿宋" w:cs="仿宋"/>
                <w:sz w:val="28"/>
                <w:szCs w:val="28"/>
                <w:highlight w:val="none"/>
                <w:lang w:val="en-US" w:eastAsia="zh-CN"/>
              </w:rPr>
            </w:pPr>
          </w:p>
        </w:tc>
      </w:tr>
      <w:tr w14:paraId="1FB00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 w:type="pct"/>
            <w:vAlign w:val="center"/>
          </w:tcPr>
          <w:p w14:paraId="567C30CF">
            <w:pPr>
              <w:jc w:val="center"/>
              <w:rPr>
                <w:rFonts w:hint="eastAsia" w:ascii="仿宋" w:hAnsi="仿宋" w:eastAsia="仿宋" w:cs="仿宋"/>
                <w:sz w:val="28"/>
                <w:szCs w:val="28"/>
                <w:highlight w:val="none"/>
                <w:lang w:val="en-US" w:eastAsia="zh-CN"/>
              </w:rPr>
            </w:pPr>
            <w:r>
              <w:rPr>
                <w:rFonts w:hint="eastAsia" w:ascii="仿宋" w:hAnsi="仿宋" w:eastAsia="仿宋" w:cs="仿宋"/>
                <w:sz w:val="28"/>
                <w:szCs w:val="28"/>
                <w:lang w:val="en-US" w:eastAsia="zh-CN"/>
              </w:rPr>
              <w:t>2</w:t>
            </w:r>
          </w:p>
        </w:tc>
        <w:tc>
          <w:tcPr>
            <w:tcW w:w="885" w:type="pct"/>
            <w:shd w:val="clear" w:color="auto" w:fill="auto"/>
            <w:vAlign w:val="center"/>
          </w:tcPr>
          <w:p w14:paraId="6E2137B1">
            <w:pPr>
              <w:jc w:val="center"/>
              <w:rPr>
                <w:rFonts w:ascii="仿宋" w:hAnsi="仿宋" w:eastAsia="仿宋" w:cs="仿宋"/>
                <w:kern w:val="2"/>
                <w:sz w:val="28"/>
                <w:szCs w:val="28"/>
                <w:highlight w:val="none"/>
                <w:lang w:val="en-US" w:eastAsia="zh-CN" w:bidi="ar-SA"/>
              </w:rPr>
            </w:pPr>
          </w:p>
        </w:tc>
        <w:tc>
          <w:tcPr>
            <w:tcW w:w="885" w:type="pct"/>
            <w:vAlign w:val="center"/>
          </w:tcPr>
          <w:p w14:paraId="47F81C36">
            <w:pPr>
              <w:jc w:val="center"/>
              <w:rPr>
                <w:rFonts w:ascii="仿宋" w:hAnsi="仿宋" w:eastAsia="仿宋" w:cs="仿宋"/>
                <w:sz w:val="28"/>
                <w:szCs w:val="28"/>
                <w:highlight w:val="none"/>
              </w:rPr>
            </w:pPr>
          </w:p>
        </w:tc>
        <w:tc>
          <w:tcPr>
            <w:tcW w:w="895" w:type="pct"/>
            <w:vAlign w:val="center"/>
          </w:tcPr>
          <w:p w14:paraId="4B8C0A45">
            <w:pPr>
              <w:jc w:val="center"/>
              <w:rPr>
                <w:rFonts w:hint="default" w:ascii="仿宋" w:hAnsi="仿宋" w:eastAsia="仿宋" w:cs="仿宋"/>
                <w:sz w:val="28"/>
                <w:szCs w:val="28"/>
                <w:highlight w:val="none"/>
                <w:lang w:val="en-US" w:eastAsia="zh-CN"/>
              </w:rPr>
            </w:pPr>
          </w:p>
        </w:tc>
        <w:tc>
          <w:tcPr>
            <w:tcW w:w="808" w:type="pct"/>
            <w:vAlign w:val="center"/>
          </w:tcPr>
          <w:p w14:paraId="1484743D">
            <w:pPr>
              <w:jc w:val="center"/>
              <w:rPr>
                <w:rFonts w:hint="default" w:ascii="仿宋" w:hAnsi="仿宋" w:eastAsia="仿宋" w:cs="仿宋"/>
                <w:sz w:val="28"/>
                <w:szCs w:val="28"/>
                <w:highlight w:val="none"/>
                <w:lang w:val="en-US" w:eastAsia="zh-CN"/>
              </w:rPr>
            </w:pPr>
          </w:p>
        </w:tc>
        <w:tc>
          <w:tcPr>
            <w:tcW w:w="1164" w:type="pct"/>
            <w:vMerge w:val="continue"/>
            <w:shd w:val="clear" w:color="auto" w:fill="auto"/>
            <w:vAlign w:val="center"/>
          </w:tcPr>
          <w:p w14:paraId="628D3791">
            <w:pPr>
              <w:pageBreakBefore w:val="0"/>
              <w:kinsoku/>
              <w:overflowPunct/>
              <w:topLinePunct w:val="0"/>
              <w:autoSpaceDE/>
              <w:autoSpaceDN/>
              <w:bidi w:val="0"/>
              <w:adjustRightInd/>
              <w:spacing w:line="240" w:lineRule="auto"/>
              <w:jc w:val="center"/>
              <w:textAlignment w:val="auto"/>
              <w:rPr>
                <w:rFonts w:hint="default" w:ascii="仿宋" w:hAnsi="仿宋" w:eastAsia="仿宋" w:cs="仿宋"/>
                <w:kern w:val="2"/>
                <w:sz w:val="28"/>
                <w:szCs w:val="28"/>
                <w:highlight w:val="none"/>
                <w:lang w:val="en-US" w:eastAsia="zh-CN" w:bidi="ar-SA"/>
              </w:rPr>
            </w:pPr>
          </w:p>
        </w:tc>
      </w:tr>
      <w:tr w14:paraId="11BCF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 w:type="pct"/>
            <w:vAlign w:val="center"/>
          </w:tcPr>
          <w:p w14:paraId="437E347F">
            <w:pPr>
              <w:jc w:val="center"/>
              <w:rPr>
                <w:rFonts w:hint="eastAsia" w:ascii="仿宋" w:hAnsi="仿宋" w:eastAsia="仿宋" w:cs="仿宋"/>
                <w:sz w:val="28"/>
                <w:szCs w:val="28"/>
                <w:highlight w:val="none"/>
                <w:lang w:val="en-US" w:eastAsia="zh-CN"/>
              </w:rPr>
            </w:pPr>
            <w:r>
              <w:rPr>
                <w:rFonts w:hint="eastAsia" w:ascii="仿宋" w:hAnsi="仿宋" w:eastAsia="仿宋" w:cs="仿宋"/>
                <w:sz w:val="28"/>
                <w:szCs w:val="28"/>
                <w:lang w:val="en-US" w:eastAsia="zh-CN"/>
              </w:rPr>
              <w:t>3</w:t>
            </w:r>
          </w:p>
        </w:tc>
        <w:tc>
          <w:tcPr>
            <w:tcW w:w="885" w:type="pct"/>
            <w:shd w:val="clear" w:color="auto" w:fill="auto"/>
            <w:vAlign w:val="center"/>
          </w:tcPr>
          <w:p w14:paraId="57B78B7B">
            <w:pPr>
              <w:jc w:val="center"/>
              <w:rPr>
                <w:rFonts w:ascii="仿宋" w:hAnsi="仿宋" w:eastAsia="仿宋" w:cs="仿宋"/>
                <w:kern w:val="2"/>
                <w:sz w:val="28"/>
                <w:szCs w:val="28"/>
                <w:highlight w:val="none"/>
                <w:lang w:val="en-US" w:eastAsia="zh-CN" w:bidi="ar-SA"/>
              </w:rPr>
            </w:pPr>
          </w:p>
        </w:tc>
        <w:tc>
          <w:tcPr>
            <w:tcW w:w="885" w:type="pct"/>
            <w:shd w:val="clear" w:color="auto" w:fill="auto"/>
            <w:vAlign w:val="center"/>
          </w:tcPr>
          <w:p w14:paraId="6FCE545D">
            <w:pPr>
              <w:jc w:val="center"/>
              <w:rPr>
                <w:rFonts w:ascii="仿宋" w:hAnsi="仿宋" w:eastAsia="仿宋" w:cs="仿宋"/>
                <w:kern w:val="2"/>
                <w:sz w:val="28"/>
                <w:szCs w:val="28"/>
                <w:highlight w:val="none"/>
                <w:lang w:val="en-US" w:eastAsia="zh-CN" w:bidi="ar-SA"/>
              </w:rPr>
            </w:pPr>
          </w:p>
        </w:tc>
        <w:tc>
          <w:tcPr>
            <w:tcW w:w="895" w:type="pct"/>
            <w:vAlign w:val="center"/>
          </w:tcPr>
          <w:p w14:paraId="256460FA">
            <w:pPr>
              <w:jc w:val="center"/>
              <w:rPr>
                <w:rFonts w:hint="default" w:ascii="仿宋" w:hAnsi="仿宋" w:eastAsia="仿宋" w:cs="仿宋"/>
                <w:sz w:val="28"/>
                <w:szCs w:val="28"/>
                <w:highlight w:val="none"/>
                <w:lang w:val="en-US" w:eastAsia="zh-CN"/>
              </w:rPr>
            </w:pPr>
          </w:p>
        </w:tc>
        <w:tc>
          <w:tcPr>
            <w:tcW w:w="808" w:type="pct"/>
            <w:shd w:val="clear" w:color="auto" w:fill="auto"/>
            <w:vAlign w:val="center"/>
          </w:tcPr>
          <w:p w14:paraId="59494B58">
            <w:pPr>
              <w:jc w:val="center"/>
              <w:rPr>
                <w:rFonts w:hint="default" w:ascii="仿宋" w:hAnsi="仿宋" w:eastAsia="仿宋" w:cs="仿宋"/>
                <w:kern w:val="2"/>
                <w:sz w:val="28"/>
                <w:szCs w:val="28"/>
                <w:highlight w:val="none"/>
                <w:lang w:val="en-US" w:eastAsia="zh-CN" w:bidi="ar-SA"/>
              </w:rPr>
            </w:pPr>
          </w:p>
        </w:tc>
        <w:tc>
          <w:tcPr>
            <w:tcW w:w="1164" w:type="pct"/>
            <w:vMerge w:val="continue"/>
            <w:vAlign w:val="center"/>
          </w:tcPr>
          <w:p w14:paraId="6DE3C4D1">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r>
      <w:tr w14:paraId="26E18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 w:type="pct"/>
            <w:vAlign w:val="center"/>
          </w:tcPr>
          <w:p w14:paraId="7CEF9FD7">
            <w:pPr>
              <w:jc w:val="center"/>
              <w:rPr>
                <w:rFonts w:hint="eastAsia" w:ascii="仿宋" w:hAnsi="仿宋" w:eastAsia="仿宋" w:cs="仿宋"/>
                <w:sz w:val="28"/>
                <w:szCs w:val="28"/>
                <w:highlight w:val="none"/>
                <w:lang w:val="en-US" w:eastAsia="zh-CN"/>
              </w:rPr>
            </w:pPr>
            <w:r>
              <w:rPr>
                <w:rFonts w:hint="eastAsia" w:ascii="仿宋" w:hAnsi="仿宋" w:eastAsia="仿宋" w:cs="仿宋"/>
                <w:sz w:val="28"/>
                <w:szCs w:val="28"/>
                <w:lang w:val="en-US" w:eastAsia="zh-CN"/>
              </w:rPr>
              <w:t>4</w:t>
            </w:r>
          </w:p>
        </w:tc>
        <w:tc>
          <w:tcPr>
            <w:tcW w:w="885" w:type="pct"/>
            <w:shd w:val="clear" w:color="auto" w:fill="auto"/>
            <w:vAlign w:val="center"/>
          </w:tcPr>
          <w:p w14:paraId="43BC8037">
            <w:pPr>
              <w:jc w:val="center"/>
              <w:rPr>
                <w:rFonts w:ascii="仿宋" w:hAnsi="仿宋" w:eastAsia="仿宋" w:cs="仿宋"/>
                <w:kern w:val="2"/>
                <w:sz w:val="28"/>
                <w:szCs w:val="28"/>
                <w:highlight w:val="none"/>
                <w:lang w:val="en-US" w:eastAsia="zh-CN" w:bidi="ar-SA"/>
              </w:rPr>
            </w:pPr>
          </w:p>
        </w:tc>
        <w:tc>
          <w:tcPr>
            <w:tcW w:w="885" w:type="pct"/>
            <w:shd w:val="clear" w:color="auto" w:fill="auto"/>
            <w:vAlign w:val="center"/>
          </w:tcPr>
          <w:p w14:paraId="52924173">
            <w:pPr>
              <w:jc w:val="center"/>
              <w:rPr>
                <w:rFonts w:ascii="仿宋" w:hAnsi="仿宋" w:eastAsia="仿宋" w:cs="仿宋"/>
                <w:kern w:val="2"/>
                <w:sz w:val="28"/>
                <w:szCs w:val="28"/>
                <w:highlight w:val="none"/>
                <w:lang w:val="en-US" w:eastAsia="zh-CN" w:bidi="ar-SA"/>
              </w:rPr>
            </w:pPr>
          </w:p>
        </w:tc>
        <w:tc>
          <w:tcPr>
            <w:tcW w:w="895" w:type="pct"/>
            <w:vAlign w:val="center"/>
          </w:tcPr>
          <w:p w14:paraId="59E3F83B">
            <w:pPr>
              <w:jc w:val="center"/>
              <w:rPr>
                <w:rFonts w:hint="default" w:ascii="仿宋" w:hAnsi="仿宋" w:eastAsia="仿宋" w:cs="仿宋"/>
                <w:sz w:val="28"/>
                <w:szCs w:val="28"/>
                <w:highlight w:val="none"/>
                <w:lang w:val="en-US" w:eastAsia="zh-CN"/>
              </w:rPr>
            </w:pPr>
          </w:p>
        </w:tc>
        <w:tc>
          <w:tcPr>
            <w:tcW w:w="808" w:type="pct"/>
            <w:shd w:val="clear" w:color="auto" w:fill="auto"/>
            <w:vAlign w:val="center"/>
          </w:tcPr>
          <w:p w14:paraId="5258342A">
            <w:pPr>
              <w:jc w:val="center"/>
              <w:rPr>
                <w:rFonts w:hint="default" w:ascii="仿宋" w:hAnsi="仿宋" w:eastAsia="仿宋" w:cs="仿宋"/>
                <w:kern w:val="2"/>
                <w:sz w:val="28"/>
                <w:szCs w:val="28"/>
                <w:highlight w:val="none"/>
                <w:lang w:val="en-US" w:eastAsia="zh-CN" w:bidi="ar-SA"/>
              </w:rPr>
            </w:pPr>
          </w:p>
        </w:tc>
        <w:tc>
          <w:tcPr>
            <w:tcW w:w="1164" w:type="pct"/>
            <w:vMerge w:val="continue"/>
            <w:vAlign w:val="center"/>
          </w:tcPr>
          <w:p w14:paraId="64FF8A34">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r>
      <w:tr w14:paraId="1E357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 w:type="pct"/>
            <w:vAlign w:val="center"/>
          </w:tcPr>
          <w:p w14:paraId="44B70F8A">
            <w:pPr>
              <w:jc w:val="center"/>
              <w:rPr>
                <w:rFonts w:hint="default" w:ascii="仿宋" w:hAnsi="仿宋" w:eastAsia="仿宋" w:cs="仿宋"/>
                <w:sz w:val="28"/>
                <w:szCs w:val="28"/>
                <w:highlight w:val="none"/>
                <w:lang w:val="en-US" w:eastAsia="zh-CN"/>
              </w:rPr>
            </w:pPr>
            <w:r>
              <w:rPr>
                <w:rFonts w:hint="eastAsia" w:ascii="仿宋" w:hAnsi="仿宋" w:eastAsia="仿宋" w:cs="仿宋"/>
                <w:sz w:val="28"/>
                <w:szCs w:val="28"/>
                <w:lang w:val="en-US" w:eastAsia="zh-CN"/>
              </w:rPr>
              <w:t>5</w:t>
            </w:r>
          </w:p>
        </w:tc>
        <w:tc>
          <w:tcPr>
            <w:tcW w:w="885" w:type="pct"/>
            <w:shd w:val="clear" w:color="auto" w:fill="auto"/>
            <w:vAlign w:val="center"/>
          </w:tcPr>
          <w:p w14:paraId="660E4239">
            <w:pPr>
              <w:jc w:val="center"/>
              <w:rPr>
                <w:rFonts w:hint="eastAsia" w:ascii="仿宋" w:hAnsi="仿宋" w:eastAsia="仿宋" w:cs="仿宋"/>
                <w:kern w:val="2"/>
                <w:sz w:val="28"/>
                <w:szCs w:val="28"/>
                <w:highlight w:val="none"/>
                <w:lang w:val="en-US" w:eastAsia="zh-CN" w:bidi="ar-SA"/>
              </w:rPr>
            </w:pPr>
          </w:p>
        </w:tc>
        <w:tc>
          <w:tcPr>
            <w:tcW w:w="885" w:type="pct"/>
            <w:shd w:val="clear" w:color="auto" w:fill="auto"/>
            <w:vAlign w:val="center"/>
          </w:tcPr>
          <w:p w14:paraId="3968AACF">
            <w:pPr>
              <w:jc w:val="center"/>
              <w:rPr>
                <w:rFonts w:hint="eastAsia" w:ascii="仿宋" w:hAnsi="仿宋" w:eastAsia="仿宋" w:cs="仿宋"/>
                <w:kern w:val="2"/>
                <w:sz w:val="28"/>
                <w:szCs w:val="28"/>
                <w:highlight w:val="none"/>
                <w:lang w:val="en-US" w:eastAsia="zh-CN" w:bidi="ar-SA"/>
              </w:rPr>
            </w:pPr>
          </w:p>
        </w:tc>
        <w:tc>
          <w:tcPr>
            <w:tcW w:w="895" w:type="pct"/>
            <w:vAlign w:val="center"/>
          </w:tcPr>
          <w:p w14:paraId="7BE8A081">
            <w:pPr>
              <w:jc w:val="center"/>
              <w:rPr>
                <w:rFonts w:hint="default" w:ascii="仿宋" w:hAnsi="仿宋" w:eastAsia="仿宋" w:cs="仿宋"/>
                <w:sz w:val="28"/>
                <w:szCs w:val="28"/>
                <w:highlight w:val="none"/>
                <w:lang w:val="en-US" w:eastAsia="zh-CN"/>
              </w:rPr>
            </w:pPr>
          </w:p>
        </w:tc>
        <w:tc>
          <w:tcPr>
            <w:tcW w:w="808" w:type="pct"/>
            <w:shd w:val="clear" w:color="auto" w:fill="auto"/>
            <w:vAlign w:val="center"/>
          </w:tcPr>
          <w:p w14:paraId="60ABA506">
            <w:pPr>
              <w:jc w:val="both"/>
              <w:rPr>
                <w:rFonts w:hint="default" w:ascii="仿宋" w:hAnsi="仿宋" w:eastAsia="仿宋" w:cs="仿宋"/>
                <w:kern w:val="2"/>
                <w:sz w:val="28"/>
                <w:szCs w:val="28"/>
                <w:highlight w:val="none"/>
                <w:lang w:val="en-US" w:eastAsia="zh-CN" w:bidi="ar-SA"/>
              </w:rPr>
            </w:pPr>
          </w:p>
        </w:tc>
        <w:tc>
          <w:tcPr>
            <w:tcW w:w="1164" w:type="pct"/>
            <w:vMerge w:val="continue"/>
            <w:vAlign w:val="center"/>
          </w:tcPr>
          <w:p w14:paraId="2971CDD9">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r>
      <w:tr w14:paraId="1964E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 w:type="pct"/>
            <w:vAlign w:val="center"/>
          </w:tcPr>
          <w:p w14:paraId="6B5F761E">
            <w:pPr>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6</w:t>
            </w:r>
          </w:p>
        </w:tc>
        <w:tc>
          <w:tcPr>
            <w:tcW w:w="885" w:type="pct"/>
            <w:shd w:val="clear" w:color="auto" w:fill="auto"/>
            <w:vAlign w:val="center"/>
          </w:tcPr>
          <w:p w14:paraId="087A4D5A">
            <w:pPr>
              <w:jc w:val="center"/>
              <w:rPr>
                <w:rFonts w:hint="eastAsia" w:ascii="仿宋" w:hAnsi="仿宋" w:eastAsia="仿宋" w:cs="仿宋"/>
                <w:kern w:val="2"/>
                <w:sz w:val="28"/>
                <w:szCs w:val="28"/>
                <w:highlight w:val="none"/>
                <w:lang w:val="en-US" w:eastAsia="zh-CN" w:bidi="ar-SA"/>
              </w:rPr>
            </w:pPr>
          </w:p>
        </w:tc>
        <w:tc>
          <w:tcPr>
            <w:tcW w:w="885" w:type="pct"/>
            <w:shd w:val="clear" w:color="auto" w:fill="auto"/>
            <w:vAlign w:val="center"/>
          </w:tcPr>
          <w:p w14:paraId="339CE3BF">
            <w:pPr>
              <w:jc w:val="center"/>
              <w:rPr>
                <w:rFonts w:hint="eastAsia" w:ascii="仿宋" w:hAnsi="仿宋" w:eastAsia="仿宋" w:cs="仿宋"/>
                <w:kern w:val="2"/>
                <w:sz w:val="28"/>
                <w:szCs w:val="28"/>
                <w:highlight w:val="none"/>
                <w:lang w:val="en-US" w:eastAsia="zh-CN" w:bidi="ar-SA"/>
              </w:rPr>
            </w:pPr>
          </w:p>
        </w:tc>
        <w:tc>
          <w:tcPr>
            <w:tcW w:w="895" w:type="pct"/>
            <w:vAlign w:val="center"/>
          </w:tcPr>
          <w:p w14:paraId="268D839C">
            <w:pPr>
              <w:jc w:val="center"/>
              <w:rPr>
                <w:rFonts w:hint="default" w:ascii="仿宋" w:hAnsi="仿宋" w:eastAsia="仿宋" w:cs="仿宋"/>
                <w:sz w:val="28"/>
                <w:szCs w:val="28"/>
                <w:highlight w:val="none"/>
                <w:lang w:val="en-US" w:eastAsia="zh-CN"/>
              </w:rPr>
            </w:pPr>
          </w:p>
        </w:tc>
        <w:tc>
          <w:tcPr>
            <w:tcW w:w="808" w:type="pct"/>
            <w:shd w:val="clear" w:color="auto" w:fill="auto"/>
            <w:vAlign w:val="center"/>
          </w:tcPr>
          <w:p w14:paraId="3EEDD1B2">
            <w:pPr>
              <w:jc w:val="both"/>
              <w:rPr>
                <w:rFonts w:hint="default" w:ascii="仿宋" w:hAnsi="仿宋" w:eastAsia="仿宋" w:cs="仿宋"/>
                <w:kern w:val="2"/>
                <w:sz w:val="28"/>
                <w:szCs w:val="28"/>
                <w:highlight w:val="none"/>
                <w:lang w:val="en-US" w:eastAsia="zh-CN" w:bidi="ar-SA"/>
              </w:rPr>
            </w:pPr>
          </w:p>
        </w:tc>
        <w:tc>
          <w:tcPr>
            <w:tcW w:w="1164" w:type="pct"/>
            <w:vMerge w:val="continue"/>
            <w:vAlign w:val="center"/>
          </w:tcPr>
          <w:p w14:paraId="667E9530">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r>
      <w:tr w14:paraId="622ED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 w:type="pct"/>
            <w:vAlign w:val="center"/>
          </w:tcPr>
          <w:p w14:paraId="58E0B645">
            <w:pPr>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7</w:t>
            </w:r>
          </w:p>
        </w:tc>
        <w:tc>
          <w:tcPr>
            <w:tcW w:w="885" w:type="pct"/>
            <w:shd w:val="clear" w:color="auto" w:fill="auto"/>
            <w:vAlign w:val="center"/>
          </w:tcPr>
          <w:p w14:paraId="47C85D5A">
            <w:pPr>
              <w:jc w:val="center"/>
              <w:rPr>
                <w:rFonts w:hint="eastAsia" w:ascii="仿宋" w:hAnsi="仿宋" w:eastAsia="仿宋" w:cs="仿宋"/>
                <w:kern w:val="2"/>
                <w:sz w:val="28"/>
                <w:szCs w:val="28"/>
                <w:highlight w:val="none"/>
                <w:lang w:val="en-US" w:eastAsia="zh-CN" w:bidi="ar-SA"/>
              </w:rPr>
            </w:pPr>
          </w:p>
        </w:tc>
        <w:tc>
          <w:tcPr>
            <w:tcW w:w="885" w:type="pct"/>
            <w:shd w:val="clear" w:color="auto" w:fill="auto"/>
            <w:vAlign w:val="center"/>
          </w:tcPr>
          <w:p w14:paraId="44F990DC">
            <w:pPr>
              <w:jc w:val="center"/>
              <w:rPr>
                <w:rFonts w:hint="eastAsia" w:ascii="仿宋" w:hAnsi="仿宋" w:eastAsia="仿宋" w:cs="仿宋"/>
                <w:kern w:val="2"/>
                <w:sz w:val="28"/>
                <w:szCs w:val="28"/>
                <w:highlight w:val="none"/>
                <w:lang w:val="en-US" w:eastAsia="zh-CN" w:bidi="ar-SA"/>
              </w:rPr>
            </w:pPr>
          </w:p>
        </w:tc>
        <w:tc>
          <w:tcPr>
            <w:tcW w:w="895" w:type="pct"/>
            <w:vAlign w:val="center"/>
          </w:tcPr>
          <w:p w14:paraId="2DDE88A6">
            <w:pPr>
              <w:jc w:val="center"/>
              <w:rPr>
                <w:rFonts w:hint="default" w:ascii="仿宋" w:hAnsi="仿宋" w:eastAsia="仿宋" w:cs="仿宋"/>
                <w:sz w:val="28"/>
                <w:szCs w:val="28"/>
                <w:highlight w:val="none"/>
                <w:lang w:val="en-US" w:eastAsia="zh-CN"/>
              </w:rPr>
            </w:pPr>
          </w:p>
        </w:tc>
        <w:tc>
          <w:tcPr>
            <w:tcW w:w="808" w:type="pct"/>
            <w:shd w:val="clear" w:color="auto" w:fill="auto"/>
            <w:vAlign w:val="center"/>
          </w:tcPr>
          <w:p w14:paraId="2A0BB5AF">
            <w:pPr>
              <w:jc w:val="both"/>
              <w:rPr>
                <w:rFonts w:hint="default" w:ascii="仿宋" w:hAnsi="仿宋" w:eastAsia="仿宋" w:cs="仿宋"/>
                <w:kern w:val="2"/>
                <w:sz w:val="28"/>
                <w:szCs w:val="28"/>
                <w:highlight w:val="none"/>
                <w:lang w:val="en-US" w:eastAsia="zh-CN" w:bidi="ar-SA"/>
              </w:rPr>
            </w:pPr>
          </w:p>
        </w:tc>
        <w:tc>
          <w:tcPr>
            <w:tcW w:w="1164" w:type="pct"/>
            <w:vMerge w:val="continue"/>
            <w:vAlign w:val="center"/>
          </w:tcPr>
          <w:p w14:paraId="30455D0E">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r>
      <w:tr w14:paraId="7C18F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 w:type="pct"/>
            <w:vAlign w:val="center"/>
          </w:tcPr>
          <w:p w14:paraId="0CAD57AC">
            <w:pPr>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8</w:t>
            </w:r>
          </w:p>
        </w:tc>
        <w:tc>
          <w:tcPr>
            <w:tcW w:w="885" w:type="pct"/>
            <w:shd w:val="clear" w:color="auto" w:fill="auto"/>
            <w:vAlign w:val="center"/>
          </w:tcPr>
          <w:p w14:paraId="213AEAA7">
            <w:pPr>
              <w:jc w:val="center"/>
              <w:rPr>
                <w:rFonts w:hint="eastAsia" w:ascii="仿宋" w:hAnsi="仿宋" w:eastAsia="仿宋" w:cs="仿宋"/>
                <w:kern w:val="2"/>
                <w:sz w:val="28"/>
                <w:szCs w:val="28"/>
                <w:highlight w:val="none"/>
                <w:lang w:val="en-US" w:eastAsia="zh-CN" w:bidi="ar-SA"/>
              </w:rPr>
            </w:pPr>
          </w:p>
        </w:tc>
        <w:tc>
          <w:tcPr>
            <w:tcW w:w="885" w:type="pct"/>
            <w:shd w:val="clear" w:color="auto" w:fill="auto"/>
            <w:vAlign w:val="center"/>
          </w:tcPr>
          <w:p w14:paraId="605600BC">
            <w:pPr>
              <w:jc w:val="center"/>
              <w:rPr>
                <w:rFonts w:hint="eastAsia" w:ascii="仿宋" w:hAnsi="仿宋" w:eastAsia="仿宋" w:cs="仿宋"/>
                <w:kern w:val="2"/>
                <w:sz w:val="28"/>
                <w:szCs w:val="28"/>
                <w:highlight w:val="none"/>
                <w:lang w:val="en-US" w:eastAsia="zh-CN" w:bidi="ar-SA"/>
              </w:rPr>
            </w:pPr>
          </w:p>
        </w:tc>
        <w:tc>
          <w:tcPr>
            <w:tcW w:w="895" w:type="pct"/>
            <w:vAlign w:val="center"/>
          </w:tcPr>
          <w:p w14:paraId="6297019B">
            <w:pPr>
              <w:jc w:val="center"/>
              <w:rPr>
                <w:rFonts w:hint="default" w:ascii="仿宋" w:hAnsi="仿宋" w:eastAsia="仿宋" w:cs="仿宋"/>
                <w:sz w:val="28"/>
                <w:szCs w:val="28"/>
                <w:highlight w:val="none"/>
                <w:lang w:val="en-US" w:eastAsia="zh-CN"/>
              </w:rPr>
            </w:pPr>
          </w:p>
        </w:tc>
        <w:tc>
          <w:tcPr>
            <w:tcW w:w="808" w:type="pct"/>
            <w:shd w:val="clear" w:color="auto" w:fill="auto"/>
            <w:vAlign w:val="center"/>
          </w:tcPr>
          <w:p w14:paraId="4D703D44">
            <w:pPr>
              <w:jc w:val="both"/>
              <w:rPr>
                <w:rFonts w:hint="default" w:ascii="仿宋" w:hAnsi="仿宋" w:eastAsia="仿宋" w:cs="仿宋"/>
                <w:kern w:val="2"/>
                <w:sz w:val="28"/>
                <w:szCs w:val="28"/>
                <w:highlight w:val="none"/>
                <w:lang w:val="en-US" w:eastAsia="zh-CN" w:bidi="ar-SA"/>
              </w:rPr>
            </w:pPr>
          </w:p>
        </w:tc>
        <w:tc>
          <w:tcPr>
            <w:tcW w:w="1164" w:type="pct"/>
            <w:vMerge w:val="continue"/>
            <w:vAlign w:val="center"/>
          </w:tcPr>
          <w:p w14:paraId="74766918">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r>
      <w:tr w14:paraId="0BD28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360" w:type="pct"/>
            <w:vAlign w:val="center"/>
          </w:tcPr>
          <w:p w14:paraId="64B84BD4">
            <w:pPr>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9</w:t>
            </w:r>
          </w:p>
        </w:tc>
        <w:tc>
          <w:tcPr>
            <w:tcW w:w="885" w:type="pct"/>
            <w:shd w:val="clear" w:color="auto" w:fill="auto"/>
            <w:vAlign w:val="center"/>
          </w:tcPr>
          <w:p w14:paraId="16A6EF9F">
            <w:pPr>
              <w:jc w:val="center"/>
              <w:rPr>
                <w:rFonts w:hint="eastAsia" w:ascii="仿宋" w:hAnsi="仿宋" w:eastAsia="仿宋" w:cs="仿宋"/>
                <w:kern w:val="2"/>
                <w:sz w:val="28"/>
                <w:szCs w:val="28"/>
                <w:highlight w:val="none"/>
                <w:lang w:val="en-US" w:eastAsia="zh-CN" w:bidi="ar-SA"/>
              </w:rPr>
            </w:pPr>
          </w:p>
        </w:tc>
        <w:tc>
          <w:tcPr>
            <w:tcW w:w="885" w:type="pct"/>
            <w:shd w:val="clear" w:color="auto" w:fill="auto"/>
            <w:vAlign w:val="center"/>
          </w:tcPr>
          <w:p w14:paraId="4C6164BA">
            <w:pPr>
              <w:jc w:val="center"/>
              <w:rPr>
                <w:rFonts w:hint="eastAsia" w:ascii="仿宋" w:hAnsi="仿宋" w:eastAsia="仿宋" w:cs="仿宋"/>
                <w:kern w:val="2"/>
                <w:sz w:val="28"/>
                <w:szCs w:val="28"/>
                <w:highlight w:val="none"/>
                <w:lang w:val="en-US" w:eastAsia="zh-CN" w:bidi="ar-SA"/>
              </w:rPr>
            </w:pPr>
          </w:p>
        </w:tc>
        <w:tc>
          <w:tcPr>
            <w:tcW w:w="895" w:type="pct"/>
            <w:vAlign w:val="center"/>
          </w:tcPr>
          <w:p w14:paraId="3E7971C0">
            <w:pPr>
              <w:jc w:val="center"/>
              <w:rPr>
                <w:rFonts w:hint="default" w:ascii="仿宋" w:hAnsi="仿宋" w:eastAsia="仿宋" w:cs="仿宋"/>
                <w:sz w:val="28"/>
                <w:szCs w:val="28"/>
                <w:highlight w:val="none"/>
                <w:lang w:val="en-US" w:eastAsia="zh-CN"/>
              </w:rPr>
            </w:pPr>
          </w:p>
        </w:tc>
        <w:tc>
          <w:tcPr>
            <w:tcW w:w="808" w:type="pct"/>
            <w:shd w:val="clear" w:color="auto" w:fill="auto"/>
            <w:vAlign w:val="center"/>
          </w:tcPr>
          <w:p w14:paraId="31761835">
            <w:pPr>
              <w:jc w:val="both"/>
              <w:rPr>
                <w:rFonts w:hint="default" w:ascii="仿宋" w:hAnsi="仿宋" w:eastAsia="仿宋" w:cs="仿宋"/>
                <w:kern w:val="2"/>
                <w:sz w:val="28"/>
                <w:szCs w:val="28"/>
                <w:highlight w:val="none"/>
                <w:lang w:val="en-US" w:eastAsia="zh-CN" w:bidi="ar-SA"/>
              </w:rPr>
            </w:pPr>
          </w:p>
        </w:tc>
        <w:tc>
          <w:tcPr>
            <w:tcW w:w="1164" w:type="pct"/>
            <w:vMerge w:val="continue"/>
            <w:vAlign w:val="center"/>
          </w:tcPr>
          <w:p w14:paraId="2054B91C">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r>
      <w:tr w14:paraId="1637D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 w:type="pct"/>
            <w:vAlign w:val="center"/>
          </w:tcPr>
          <w:p w14:paraId="7086EAC0">
            <w:pPr>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10</w:t>
            </w:r>
          </w:p>
        </w:tc>
        <w:tc>
          <w:tcPr>
            <w:tcW w:w="885" w:type="pct"/>
            <w:shd w:val="clear" w:color="auto" w:fill="auto"/>
            <w:vAlign w:val="center"/>
          </w:tcPr>
          <w:p w14:paraId="00A5FAA6">
            <w:pPr>
              <w:jc w:val="center"/>
              <w:rPr>
                <w:rFonts w:hint="eastAsia" w:ascii="仿宋" w:hAnsi="仿宋" w:eastAsia="仿宋" w:cs="仿宋"/>
                <w:kern w:val="2"/>
                <w:sz w:val="28"/>
                <w:szCs w:val="28"/>
                <w:highlight w:val="none"/>
                <w:lang w:val="en-US" w:eastAsia="zh-CN" w:bidi="ar-SA"/>
              </w:rPr>
            </w:pPr>
          </w:p>
        </w:tc>
        <w:tc>
          <w:tcPr>
            <w:tcW w:w="885" w:type="pct"/>
            <w:shd w:val="clear" w:color="auto" w:fill="auto"/>
            <w:vAlign w:val="center"/>
          </w:tcPr>
          <w:p w14:paraId="748A259A">
            <w:pPr>
              <w:jc w:val="center"/>
              <w:rPr>
                <w:rFonts w:hint="eastAsia" w:ascii="仿宋" w:hAnsi="仿宋" w:eastAsia="仿宋" w:cs="仿宋"/>
                <w:kern w:val="2"/>
                <w:sz w:val="28"/>
                <w:szCs w:val="28"/>
                <w:highlight w:val="none"/>
                <w:lang w:val="en-US" w:eastAsia="zh-CN" w:bidi="ar-SA"/>
              </w:rPr>
            </w:pPr>
          </w:p>
        </w:tc>
        <w:tc>
          <w:tcPr>
            <w:tcW w:w="895" w:type="pct"/>
            <w:vAlign w:val="center"/>
          </w:tcPr>
          <w:p w14:paraId="64A1D7E0">
            <w:pPr>
              <w:jc w:val="center"/>
              <w:rPr>
                <w:rFonts w:hint="default" w:ascii="仿宋" w:hAnsi="仿宋" w:eastAsia="仿宋" w:cs="仿宋"/>
                <w:sz w:val="28"/>
                <w:szCs w:val="28"/>
                <w:highlight w:val="none"/>
                <w:lang w:val="en-US" w:eastAsia="zh-CN"/>
              </w:rPr>
            </w:pPr>
          </w:p>
        </w:tc>
        <w:tc>
          <w:tcPr>
            <w:tcW w:w="808" w:type="pct"/>
            <w:shd w:val="clear" w:color="auto" w:fill="auto"/>
            <w:vAlign w:val="center"/>
          </w:tcPr>
          <w:p w14:paraId="71C0B05F">
            <w:pPr>
              <w:jc w:val="both"/>
              <w:rPr>
                <w:rFonts w:hint="default" w:ascii="仿宋" w:hAnsi="仿宋" w:eastAsia="仿宋" w:cs="仿宋"/>
                <w:kern w:val="2"/>
                <w:sz w:val="28"/>
                <w:szCs w:val="28"/>
                <w:highlight w:val="none"/>
                <w:lang w:val="en-US" w:eastAsia="zh-CN" w:bidi="ar-SA"/>
              </w:rPr>
            </w:pPr>
          </w:p>
        </w:tc>
        <w:tc>
          <w:tcPr>
            <w:tcW w:w="1164" w:type="pct"/>
            <w:vMerge w:val="continue"/>
            <w:vAlign w:val="center"/>
          </w:tcPr>
          <w:p w14:paraId="6F4AFE34">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r>
    </w:tbl>
    <w:p w14:paraId="03554152">
      <w:pPr>
        <w:rPr>
          <w:rFonts w:hint="default" w:ascii="方正仿宋_GB2312" w:hAnsi="方正仿宋_GB2312" w:eastAsia="方正仿宋_GB2312" w:cs="方正仿宋_GB2312"/>
          <w:sz w:val="30"/>
          <w:szCs w:val="30"/>
          <w:highlight w:val="none"/>
          <w:lang w:val="en-US" w:eastAsia="zh-CN"/>
        </w:rPr>
      </w:pPr>
    </w:p>
    <w:p w14:paraId="421BDC8A">
      <w:pPr>
        <w:numPr>
          <w:ilvl w:val="0"/>
          <w:numId w:val="2"/>
        </w:num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装修免租期：为支持乙方经营，甲方同意免除乙方</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年</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月</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日至</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年</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月</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日</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个月的租金，免租期内仅免租金，不免物业费、水、电、气、电话、网络费、公共能耗等一切费用。</w:t>
      </w:r>
    </w:p>
    <w:p w14:paraId="3A3FFA32">
      <w:pPr>
        <w:numPr>
          <w:ilvl w:val="0"/>
          <w:numId w:val="0"/>
        </w:num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4、履约保证金：乙方需缴纳</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none"/>
          <w:lang w:val="en-US" w:eastAsia="zh-CN"/>
        </w:rPr>
        <w:t>元</w:t>
      </w:r>
      <w:r>
        <w:rPr>
          <w:rFonts w:hint="eastAsia" w:ascii="方正仿宋_GB2312" w:hAnsi="方正仿宋_GB2312" w:eastAsia="方正仿宋_GB2312" w:cs="方正仿宋_GB2312"/>
          <w:sz w:val="30"/>
          <w:szCs w:val="30"/>
          <w:highlight w:val="none"/>
          <w:lang w:val="en-US" w:eastAsia="zh-CN"/>
        </w:rPr>
        <w:t>作为履约保证金，商户在前期挂网公示报名期间支付的交易保证金自动转为履约保证金，如有不足部分应及时补足。履约保证金在乙方腾退所租赁房屋、经甲方确认已结清全部费用并与甲方完成退租手续后15个工作日内无息退还乙方。履约保证金只用作保证乙方在租赁期内正常履约，乙方不得以任何理由、在任何时候以履约保证金冲抵任何一期租赁费等相关费用。</w:t>
      </w:r>
    </w:p>
    <w:p w14:paraId="29CF124D">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5、甲方收缴账户信息（乙方在付款中产生的手续费，由乙方自行承担）</w:t>
      </w:r>
    </w:p>
    <w:p w14:paraId="03D0B31D">
      <w:pPr>
        <w:ind w:firstLine="600" w:firstLineChars="200"/>
        <w:rPr>
          <w:rFonts w:hint="default" w:ascii="方正仿宋_GB2312" w:hAnsi="方正仿宋_GB2312" w:eastAsia="方正仿宋_GB2312" w:cs="方正仿宋_GB2312"/>
          <w:sz w:val="30"/>
          <w:szCs w:val="30"/>
          <w:highlight w:val="none"/>
          <w:u w:val="none"/>
          <w:lang w:val="en-US" w:eastAsia="zh-CN"/>
        </w:rPr>
      </w:pPr>
      <w:r>
        <w:rPr>
          <w:rFonts w:hint="eastAsia" w:ascii="方正仿宋_GB2312" w:hAnsi="方正仿宋_GB2312" w:eastAsia="方正仿宋_GB2312" w:cs="方正仿宋_GB2312"/>
          <w:sz w:val="30"/>
          <w:szCs w:val="30"/>
          <w:highlight w:val="none"/>
          <w:lang w:val="en-US" w:eastAsia="zh-CN"/>
        </w:rPr>
        <w:t>户名：</w:t>
      </w:r>
      <w:r>
        <w:rPr>
          <w:rFonts w:hint="eastAsia" w:ascii="方正仿宋_GB2312" w:hAnsi="方正仿宋_GB2312" w:eastAsia="方正仿宋_GB2312" w:cs="方正仿宋_GB2312"/>
          <w:sz w:val="30"/>
          <w:szCs w:val="30"/>
          <w:highlight w:val="none"/>
          <w:u w:val="single"/>
          <w:lang w:val="en-US" w:eastAsia="zh-CN"/>
        </w:rPr>
        <w:t xml:space="preserve"> </w:t>
      </w:r>
      <w:bookmarkStart w:id="7" w:name="OLE_LINK5"/>
      <w:r>
        <w:rPr>
          <w:rFonts w:hint="eastAsia" w:ascii="方正仿宋_GB2312" w:hAnsi="方正仿宋_GB2312" w:eastAsia="方正仿宋_GB2312" w:cs="方正仿宋_GB2312"/>
          <w:sz w:val="30"/>
          <w:szCs w:val="30"/>
          <w:highlight w:val="none"/>
          <w:u w:val="single"/>
          <w:lang w:val="en-US" w:eastAsia="zh-CN"/>
        </w:rPr>
        <w:t xml:space="preserve">                                   </w:t>
      </w:r>
      <w:bookmarkEnd w:id="7"/>
      <w:r>
        <w:rPr>
          <w:rFonts w:hint="eastAsia" w:ascii="方正仿宋_GB2312" w:hAnsi="方正仿宋_GB2312" w:eastAsia="方正仿宋_GB2312" w:cs="方正仿宋_GB2312"/>
          <w:sz w:val="30"/>
          <w:szCs w:val="30"/>
          <w:highlight w:val="none"/>
          <w:u w:val="single"/>
          <w:lang w:val="en-US" w:eastAsia="zh-CN"/>
        </w:rPr>
        <w:t xml:space="preserve">         </w:t>
      </w:r>
    </w:p>
    <w:p w14:paraId="2A680D9B">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账号：</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 xml:space="preserve">  </w:t>
      </w:r>
    </w:p>
    <w:p w14:paraId="46D624A1">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 xml:space="preserve">开户银行名称： </w:t>
      </w:r>
      <w:r>
        <w:rPr>
          <w:rFonts w:hint="eastAsia" w:ascii="方正仿宋_GB2312" w:hAnsi="方正仿宋_GB2312" w:eastAsia="方正仿宋_GB2312" w:cs="方正仿宋_GB2312"/>
          <w:sz w:val="30"/>
          <w:szCs w:val="30"/>
          <w:highlight w:val="none"/>
          <w:u w:val="single"/>
          <w:lang w:val="en-US" w:eastAsia="zh-CN"/>
        </w:rPr>
        <w:t xml:space="preserve">                                    </w:t>
      </w:r>
    </w:p>
    <w:p w14:paraId="27DB0578">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6、乙方开票信息</w:t>
      </w:r>
    </w:p>
    <w:p w14:paraId="5315731A">
      <w:pPr>
        <w:ind w:firstLine="600" w:firstLineChars="2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户名：</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cs="方正仿宋_GB2312" w:asciiTheme="minorEastAsia" w:hAnsiTheme="minorEastAsia" w:eastAsiaTheme="minorEastAsia"/>
          <w:sz w:val="30"/>
          <w:szCs w:val="30"/>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p>
    <w:p w14:paraId="756FD739">
      <w:pPr>
        <w:ind w:firstLine="600" w:firstLineChars="2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税号：</w:t>
      </w:r>
      <w:r>
        <w:rPr>
          <w:rFonts w:hint="eastAsia" w:ascii="方正仿宋_GB2312" w:hAnsi="方正仿宋_GB2312" w:eastAsia="方正仿宋_GB2312" w:cs="方正仿宋_GB2312"/>
          <w:sz w:val="30"/>
          <w:szCs w:val="30"/>
          <w:highlight w:val="none"/>
          <w:u w:val="single"/>
          <w:lang w:val="en-US" w:eastAsia="zh-CN"/>
        </w:rPr>
        <w:t xml:space="preserve">                                             </w:t>
      </w:r>
    </w:p>
    <w:p w14:paraId="37769240">
      <w:pPr>
        <w:ind w:firstLine="600" w:firstLineChars="2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地址：</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u w:val="single"/>
          <w:lang w:val="en-US" w:eastAsia="zh-CN"/>
        </w:rPr>
        <w:t xml:space="preserve">          </w:t>
      </w:r>
      <w:r>
        <w:rPr>
          <w:rFonts w:hint="eastAsia" w:ascii="方正仿宋_GB2312" w:hAnsi="方正仿宋_GB2312" w:eastAsia="方正仿宋_GB2312" w:cs="方正仿宋_GB2312"/>
          <w:sz w:val="30"/>
          <w:szCs w:val="30"/>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p>
    <w:p w14:paraId="3DD6B203">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电话：</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p>
    <w:p w14:paraId="031E852F">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账号：</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p>
    <w:p w14:paraId="7BD0D7E6">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 xml:space="preserve">开户行名称：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p>
    <w:p w14:paraId="50F036C4">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7、逾期未缴纳或未足额缴纳本条上述约定费用的，逾期60日以内的，乙方应</w:t>
      </w:r>
      <w:r>
        <w:rPr>
          <w:rFonts w:hint="eastAsia" w:ascii="方正仿宋_GB2312" w:hAnsi="方正仿宋_GB2312" w:eastAsia="方正仿宋_GB2312" w:cs="方正仿宋_GB2312"/>
          <w:sz w:val="30"/>
          <w:szCs w:val="30"/>
          <w:lang w:val="en-US" w:eastAsia="zh-CN"/>
        </w:rPr>
        <w:t>以应付未付金额为基数</w:t>
      </w:r>
      <w:r>
        <w:rPr>
          <w:rFonts w:hint="eastAsia" w:ascii="方正仿宋_GB2312" w:hAnsi="方正仿宋_GB2312" w:eastAsia="方正仿宋_GB2312" w:cs="方正仿宋_GB2312"/>
          <w:sz w:val="30"/>
          <w:szCs w:val="30"/>
          <w:highlight w:val="none"/>
          <w:lang w:val="en-US" w:eastAsia="zh-CN"/>
        </w:rPr>
        <w:t>按照同期贷款市场报价利率（即LPR）的四倍支付逾期付款违约金；逾期时间超过60日的，除支付违约金外，甲方还有权单方解除房屋租赁合同，将乙方所欠缴费用从履约保证金中扣除（不足部分，甲方保留继续追偿的权利），并由甲方或甲方委托管理单位收回出租房屋。</w:t>
      </w:r>
    </w:p>
    <w:p w14:paraId="3D2CBD29">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第五条 其他费用</w:t>
      </w:r>
    </w:p>
    <w:p w14:paraId="165BB971">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1、物业费：物业费自</w:t>
      </w:r>
      <w:bookmarkStart w:id="8" w:name="OLE_LINK8"/>
      <w:r>
        <w:rPr>
          <w:rFonts w:hint="eastAsia" w:ascii="方正仿宋_GB2312" w:hAnsi="方正仿宋_GB2312" w:eastAsia="方正仿宋_GB2312" w:cs="方正仿宋_GB2312"/>
          <w:sz w:val="30"/>
          <w:szCs w:val="30"/>
          <w:highlight w:val="none"/>
          <w:u w:val="single"/>
          <w:lang w:val="en-US" w:eastAsia="zh-CN"/>
        </w:rPr>
        <w:t xml:space="preserve">   年  月  日</w:t>
      </w:r>
      <w:bookmarkEnd w:id="8"/>
      <w:r>
        <w:rPr>
          <w:rFonts w:hint="eastAsia" w:ascii="方正仿宋_GB2312" w:hAnsi="方正仿宋_GB2312" w:eastAsia="方正仿宋_GB2312" w:cs="方正仿宋_GB2312"/>
          <w:sz w:val="30"/>
          <w:szCs w:val="30"/>
          <w:highlight w:val="none"/>
          <w:lang w:val="en-US" w:eastAsia="zh-CN"/>
        </w:rPr>
        <w:t>开始计算，物业费单价为</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元/㎡/月。甲方有权根据实际情况调整物业管理费。</w:t>
      </w:r>
      <w:bookmarkStart w:id="9" w:name="OLE_LINK7"/>
    </w:p>
    <w:p w14:paraId="6AB85B2A">
      <w:pPr>
        <w:ind w:firstLine="600" w:firstLineChars="200"/>
        <w:rPr>
          <w:rFonts w:hint="eastAsia" w:ascii="方正仿宋_GB2312" w:hAnsi="方正仿宋_GB2312" w:eastAsia="方正仿宋_GB2312" w:cs="方正仿宋_GB2312"/>
          <w:b w:val="0"/>
          <w:bCs w:val="0"/>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2、乙方在租赁期内所产生的自用水、电费、燃气费、电话网络等费用由乙方承担。其中电费水费燃气费按照国家电网、水务公司、中燃公司的实时价格计价，</w:t>
      </w:r>
      <w:r>
        <w:rPr>
          <w:rFonts w:hint="eastAsia" w:ascii="方正仿宋_GB2312" w:hAnsi="方正仿宋_GB2312" w:eastAsia="方正仿宋_GB2312" w:cs="方正仿宋_GB2312"/>
          <w:b w:val="0"/>
          <w:bCs w:val="0"/>
          <w:sz w:val="30"/>
          <w:szCs w:val="30"/>
          <w:highlight w:val="none"/>
          <w:lang w:val="en-US" w:eastAsia="zh-CN"/>
        </w:rPr>
        <w:t>公共用电、用水费用按租赁的建筑面积进行均摊。</w:t>
      </w:r>
    </w:p>
    <w:bookmarkEnd w:id="9"/>
    <w:p w14:paraId="4DDBD482">
      <w:pPr>
        <w:numPr>
          <w:ilvl w:val="0"/>
          <w:numId w:val="3"/>
        </w:num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租赁期内甲方为乙方提供水、电费代收代缴服务，乙方应按照甲方送达的水、电费缴纳通知单向甲方缴纳水、电费。如水、电费逾期1个月未缴纳，甲方有权停止水电能源供应，</w:t>
      </w:r>
      <w:r>
        <w:rPr>
          <w:rFonts w:hint="eastAsia" w:ascii="方正仿宋_GB2312" w:hAnsi="方正仿宋_GB2312" w:eastAsia="方正仿宋_GB2312" w:cs="方正仿宋_GB2312"/>
          <w:sz w:val="30"/>
          <w:szCs w:val="30"/>
        </w:rPr>
        <w:t>并将乙方所欠缴费用从履约保证金中扣除（不足部分，甲方享有继续追偿的权利），</w:t>
      </w:r>
      <w:r>
        <w:rPr>
          <w:rFonts w:hint="eastAsia" w:ascii="方正仿宋_GB2312" w:hAnsi="方正仿宋_GB2312" w:eastAsia="方正仿宋_GB2312" w:cs="方正仿宋_GB2312"/>
          <w:sz w:val="30"/>
          <w:szCs w:val="30"/>
          <w:highlight w:val="none"/>
          <w:lang w:val="en-US" w:eastAsia="zh-CN"/>
        </w:rPr>
        <w:t>由此给乙方造成的损失由乙方自行承担，与甲方无关。</w:t>
      </w:r>
    </w:p>
    <w:p w14:paraId="2AAB4B55">
      <w:pPr>
        <w:numPr>
          <w:ilvl w:val="0"/>
          <w:numId w:val="3"/>
        </w:num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逾期未缴纳或未足额缴纳物业费的，逾期60日以内的，乙方应</w:t>
      </w:r>
      <w:r>
        <w:rPr>
          <w:rFonts w:hint="eastAsia" w:ascii="方正仿宋_GB2312" w:hAnsi="方正仿宋_GB2312" w:eastAsia="方正仿宋_GB2312" w:cs="方正仿宋_GB2312"/>
          <w:sz w:val="30"/>
          <w:szCs w:val="30"/>
          <w:lang w:val="en-US" w:eastAsia="zh-CN"/>
        </w:rPr>
        <w:t>以应付未付金额为基数</w:t>
      </w:r>
      <w:r>
        <w:rPr>
          <w:rFonts w:hint="eastAsia" w:ascii="方正仿宋_GB2312" w:hAnsi="方正仿宋_GB2312" w:eastAsia="方正仿宋_GB2312" w:cs="方正仿宋_GB2312"/>
          <w:sz w:val="30"/>
          <w:szCs w:val="30"/>
          <w:highlight w:val="none"/>
          <w:lang w:val="en-US" w:eastAsia="zh-CN"/>
        </w:rPr>
        <w:t>按照同期贷款市场报价利率（即LPR）的四倍支付逾期付款违约金；逾期时间超过60日的，除支付违约金外，甲方还有权单方解除房屋租赁合同，将乙方所欠缴费用从履约保证金中扣除（不足部分，甲方享有继续追偿的权利），并由甲方或甲方委托管理单位收回出租房屋。</w:t>
      </w:r>
    </w:p>
    <w:p w14:paraId="0104B119">
      <w:pPr>
        <w:numPr>
          <w:ilvl w:val="0"/>
          <w:numId w:val="4"/>
        </w:num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房屋交接</w:t>
      </w:r>
    </w:p>
    <w:p w14:paraId="739DB896">
      <w:pPr>
        <w:ind w:firstLine="600" w:firstLineChars="200"/>
        <w:rPr>
          <w:rFonts w:hint="eastAsia" w:ascii="方正仿宋_GB2312" w:hAnsi="方正仿宋_GB2312" w:eastAsia="方正仿宋_GB2312" w:cs="方正仿宋_GB2312"/>
          <w:sz w:val="30"/>
          <w:szCs w:val="30"/>
          <w:highlight w:val="none"/>
          <w:u w:val="none"/>
          <w:lang w:val="en-US" w:eastAsia="zh-CN"/>
        </w:rPr>
      </w:pPr>
      <w:r>
        <w:rPr>
          <w:rFonts w:hint="eastAsia" w:ascii="方正仿宋_GB2312" w:hAnsi="方正仿宋_GB2312" w:eastAsia="方正仿宋_GB2312" w:cs="方正仿宋_GB2312"/>
          <w:sz w:val="30"/>
          <w:szCs w:val="30"/>
          <w:highlight w:val="none"/>
          <w:lang w:val="en-US" w:eastAsia="zh-CN"/>
        </w:rPr>
        <w:t>在乙方按约足额支付租赁费、保证金及其他费用的前提下，甲方将本合同项下的房屋暂定于20</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年</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月</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none"/>
          <w:lang w:val="en-US" w:eastAsia="zh-CN"/>
        </w:rPr>
        <w:t>日</w:t>
      </w:r>
      <w:r>
        <w:rPr>
          <w:rFonts w:hint="eastAsia" w:ascii="方正仿宋_GB2312" w:hAnsi="方正仿宋_GB2312" w:eastAsia="方正仿宋_GB2312" w:cs="方正仿宋_GB2312"/>
          <w:sz w:val="30"/>
          <w:szCs w:val="30"/>
          <w:highlight w:val="none"/>
          <w:lang w:val="en-US" w:eastAsia="zh-CN"/>
        </w:rPr>
        <w:t>前交付乙方使用，具体以双方签订的《房屋交接确认书》载明日期为房屋交付日，也为该房屋的起租日以及免租期起始日</w:t>
      </w:r>
      <w:r>
        <w:rPr>
          <w:rFonts w:hint="eastAsia" w:ascii="方正仿宋_GB2312" w:hAnsi="方正仿宋_GB2312" w:eastAsia="方正仿宋_GB2312" w:cs="方正仿宋_GB2312"/>
          <w:sz w:val="30"/>
          <w:szCs w:val="30"/>
          <w:highlight w:val="none"/>
          <w:u w:val="none"/>
          <w:lang w:val="en-US" w:eastAsia="zh-CN"/>
        </w:rPr>
        <w:t>。甲方延期交付的，则本合同约定的租赁期限、装修免租期按延期天数相应顺延，乙方承诺不追究甲方逾期交房的违约责任和赔偿责任。</w:t>
      </w:r>
    </w:p>
    <w:p w14:paraId="69D6135A">
      <w:pPr>
        <w:keepNext w:val="0"/>
        <w:keepLines w:val="0"/>
        <w:pageBreakBefore w:val="0"/>
        <w:kinsoku/>
        <w:overflowPunct/>
        <w:topLinePunct w:val="0"/>
        <w:autoSpaceDE/>
        <w:autoSpaceDN/>
        <w:bidi w:val="0"/>
        <w:adjustRightInd/>
        <w:snapToGrid/>
        <w:spacing w:line="240" w:lineRule="auto"/>
        <w:ind w:firstLine="600" w:firstLineChars="200"/>
        <w:textAlignment w:val="auto"/>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移交前，乙方应充分查验该房屋状况，《房屋交接确认书》签署完毕即视为乙方已对租赁房屋验收完毕，同意按现状接收房屋，甲乙双方的交付/接收义务已完成，此后不得以其他任何问题向甲方、物业服务公司主张减免租金或物业服务费。</w:t>
      </w:r>
    </w:p>
    <w:p w14:paraId="1B7B581F">
      <w:pPr>
        <w:keepNext w:val="0"/>
        <w:keepLines w:val="0"/>
        <w:pageBreakBefore w:val="0"/>
        <w:kinsoku/>
        <w:overflowPunct/>
        <w:topLinePunct w:val="0"/>
        <w:autoSpaceDE/>
        <w:autoSpaceDN/>
        <w:bidi w:val="0"/>
        <w:adjustRightInd/>
        <w:snapToGrid/>
        <w:spacing w:line="240" w:lineRule="auto"/>
        <w:ind w:firstLine="600" w:firstLineChars="200"/>
        <w:textAlignment w:val="auto"/>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如乙方拒绝、拖延签署确认书,则本合同起租日以及免租期起始日直接按照暂定交付日计算，且视为乙方已对租赁房屋验收完毕，同意按现状接收房屋，双方的交付/接收义务已完成。</w:t>
      </w:r>
    </w:p>
    <w:p w14:paraId="3E9DD309">
      <w:pPr>
        <w:keepNext w:val="0"/>
        <w:keepLines w:val="0"/>
        <w:pageBreakBefore w:val="0"/>
        <w:kinsoku/>
        <w:overflowPunct/>
        <w:topLinePunct w:val="0"/>
        <w:autoSpaceDE/>
        <w:autoSpaceDN/>
        <w:bidi w:val="0"/>
        <w:adjustRightInd/>
        <w:snapToGrid/>
        <w:spacing w:line="240" w:lineRule="auto"/>
        <w:ind w:firstLine="602" w:firstLineChars="200"/>
        <w:textAlignment w:val="auto"/>
        <w:rPr>
          <w:rFonts w:hint="default"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第七条 物业服务</w:t>
      </w:r>
    </w:p>
    <w:p w14:paraId="36CEFE99">
      <w:pPr>
        <w:keepNext w:val="0"/>
        <w:keepLines w:val="0"/>
        <w:pageBreakBefore w:val="0"/>
        <w:kinsoku/>
        <w:overflowPunct/>
        <w:topLinePunct w:val="0"/>
        <w:autoSpaceDE/>
        <w:autoSpaceDN/>
        <w:bidi w:val="0"/>
        <w:adjustRightInd/>
        <w:snapToGrid/>
        <w:spacing w:line="240" w:lineRule="auto"/>
        <w:ind w:firstLine="600" w:firstLineChars="200"/>
        <w:textAlignment w:val="auto"/>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甲方委托芜湖宜居物业管理有限公司为本园区提供物业管理服务，包括</w:t>
      </w:r>
      <w:r>
        <w:rPr>
          <w:rFonts w:hint="default" w:ascii="方正仿宋_GB2312" w:hAnsi="方正仿宋_GB2312" w:eastAsia="方正仿宋_GB2312" w:cs="方正仿宋_GB2312"/>
          <w:sz w:val="30"/>
          <w:szCs w:val="30"/>
          <w:highlight w:val="none"/>
          <w:lang w:val="en-US" w:eastAsia="zh-CN"/>
        </w:rPr>
        <w:t>公共设备设施</w:t>
      </w:r>
      <w:r>
        <w:rPr>
          <w:rFonts w:hint="eastAsia" w:ascii="方正仿宋_GB2312" w:hAnsi="方正仿宋_GB2312" w:eastAsia="方正仿宋_GB2312" w:cs="方正仿宋_GB2312"/>
          <w:sz w:val="30"/>
          <w:szCs w:val="30"/>
          <w:highlight w:val="none"/>
          <w:lang w:val="en-US" w:eastAsia="zh-CN"/>
        </w:rPr>
        <w:t>维护、卫生保洁、安全巡逻等。本合同中关于物业服务公司的权利义务，由宜居物业直接行使和履行，甲方不再出具其他授权文件。</w:t>
      </w:r>
    </w:p>
    <w:p w14:paraId="4F8D76F1">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第八条 退租管理</w:t>
      </w:r>
    </w:p>
    <w:p w14:paraId="18B33FE1">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如双方中任何一方因特殊情况提出提前终止合同，需提前3个月以书面形式告知对方，并征得对方书面同意，且乙方需配合甲方完成合同解除及租赁房屋归还等相关手续，否则甲方有权扣除乙方缴纳的履约保证金。</w:t>
      </w:r>
    </w:p>
    <w:p w14:paraId="6BCA20C9">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highlight w:val="none"/>
          <w:lang w:val="en-US" w:eastAsia="zh-CN"/>
        </w:rPr>
        <w:t>2、</w:t>
      </w:r>
      <w:r>
        <w:rPr>
          <w:rFonts w:hint="default" w:ascii="方正仿宋_GB2312" w:hAnsi="方正仿宋_GB2312" w:eastAsia="方正仿宋_GB2312" w:cs="方正仿宋_GB2312"/>
          <w:sz w:val="30"/>
          <w:szCs w:val="30"/>
          <w:highlight w:val="none"/>
          <w:lang w:val="en-US" w:eastAsia="zh-CN"/>
        </w:rPr>
        <w:t>本合同租赁期满或提前终止后，乙方必须在5个工作日内腾空出租标的，并将出租标的（含装修）、甲方交付的设施、设备等以及乙方添置的不可移动的设施、设备以</w:t>
      </w:r>
      <w:r>
        <w:rPr>
          <w:rFonts w:hint="eastAsia" w:ascii="方正仿宋_GB2312" w:hAnsi="方正仿宋_GB2312" w:eastAsia="方正仿宋_GB2312" w:cs="方正仿宋_GB2312"/>
          <w:sz w:val="30"/>
          <w:szCs w:val="30"/>
          <w:highlight w:val="none"/>
          <w:lang w:val="en-US" w:eastAsia="zh-CN"/>
        </w:rPr>
        <w:t>完好状态</w:t>
      </w:r>
      <w:r>
        <w:rPr>
          <w:rFonts w:hint="default" w:ascii="方正仿宋_GB2312" w:hAnsi="方正仿宋_GB2312" w:eastAsia="方正仿宋_GB2312" w:cs="方正仿宋_GB2312"/>
          <w:sz w:val="30"/>
          <w:szCs w:val="30"/>
          <w:highlight w:val="none"/>
          <w:lang w:val="en-US" w:eastAsia="zh-CN"/>
        </w:rPr>
        <w:t>交回甲方；对在承租期间的建设、装潢投入等费用，乙方不得要求</w:t>
      </w:r>
      <w:r>
        <w:rPr>
          <w:rFonts w:hint="eastAsia" w:ascii="方正仿宋_GB2312" w:hAnsi="方正仿宋_GB2312" w:eastAsia="方正仿宋_GB2312" w:cs="方正仿宋_GB2312"/>
          <w:sz w:val="30"/>
          <w:szCs w:val="30"/>
          <w:highlight w:val="none"/>
          <w:lang w:val="en-US" w:eastAsia="zh-CN"/>
        </w:rPr>
        <w:t>甲方</w:t>
      </w:r>
      <w:r>
        <w:rPr>
          <w:rFonts w:hint="default" w:ascii="方正仿宋_GB2312" w:hAnsi="方正仿宋_GB2312" w:eastAsia="方正仿宋_GB2312" w:cs="方正仿宋_GB2312"/>
          <w:sz w:val="30"/>
          <w:szCs w:val="30"/>
          <w:highlight w:val="none"/>
          <w:lang w:val="en-US" w:eastAsia="zh-CN"/>
        </w:rPr>
        <w:t>另行补偿。乙方逾期腾空交还房屋的，</w:t>
      </w:r>
      <w:r>
        <w:rPr>
          <w:rFonts w:hint="eastAsia" w:ascii="仿宋" w:hAnsi="仿宋" w:eastAsia="仿宋" w:cs="仿宋"/>
          <w:sz w:val="30"/>
          <w:szCs w:val="30"/>
        </w:rPr>
        <w:t>每逾期一日，</w:t>
      </w:r>
      <w:r>
        <w:rPr>
          <w:rFonts w:hint="eastAsia" w:ascii="方正仿宋_GB2312" w:hAnsi="方正仿宋_GB2312" w:eastAsia="方正仿宋_GB2312" w:cs="方正仿宋_GB2312"/>
          <w:sz w:val="30"/>
          <w:szCs w:val="30"/>
          <w:lang w:val="en-US" w:eastAsia="zh-CN"/>
        </w:rPr>
        <w:t>应当</w:t>
      </w:r>
      <w:r>
        <w:rPr>
          <w:rFonts w:ascii="方正仿宋_GB2312" w:hAnsi="方正仿宋_GB2312" w:eastAsia="方正仿宋_GB2312" w:cs="方正仿宋_GB2312"/>
          <w:sz w:val="30"/>
          <w:szCs w:val="30"/>
        </w:rPr>
        <w:t>按原租金标准的双倍支付房屋占用使用费。</w:t>
      </w:r>
    </w:p>
    <w:p w14:paraId="2538E4BB">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b w:val="0"/>
          <w:bCs w:val="0"/>
          <w:sz w:val="30"/>
          <w:szCs w:val="30"/>
          <w:highlight w:val="none"/>
          <w:lang w:val="en-US" w:eastAsia="zh-CN"/>
        </w:rPr>
        <w:t>3、</w:t>
      </w:r>
      <w:r>
        <w:rPr>
          <w:rFonts w:hint="default" w:ascii="方正仿宋_GB2312" w:hAnsi="方正仿宋_GB2312" w:eastAsia="方正仿宋_GB2312" w:cs="方正仿宋_GB2312"/>
          <w:b/>
          <w:bCs/>
          <w:sz w:val="30"/>
          <w:szCs w:val="30"/>
          <w:highlight w:val="none"/>
          <w:lang w:val="en-US" w:eastAsia="zh-CN"/>
        </w:rPr>
        <w:t>乙方特别确认，</w:t>
      </w:r>
      <w:r>
        <w:rPr>
          <w:rFonts w:hint="default" w:ascii="方正仿宋_GB2312" w:hAnsi="方正仿宋_GB2312" w:eastAsia="方正仿宋_GB2312" w:cs="方正仿宋_GB2312"/>
          <w:sz w:val="30"/>
          <w:szCs w:val="30"/>
          <w:highlight w:val="none"/>
          <w:lang w:val="en-US" w:eastAsia="zh-CN"/>
        </w:rPr>
        <w:t>合同解除后，乙方未在5个工作日内将房屋及钥匙交还甲方的，甲方有权直接将房屋收回并将房屋另行租赁他人（包括但不限于：</w:t>
      </w:r>
      <w:r>
        <w:rPr>
          <w:rFonts w:hint="eastAsia" w:ascii="方正仿宋_GB2312" w:hAnsi="方正仿宋_GB2312" w:eastAsia="方正仿宋_GB2312" w:cs="方正仿宋_GB2312"/>
          <w:sz w:val="30"/>
          <w:szCs w:val="30"/>
          <w:highlight w:val="none"/>
          <w:lang w:val="en-US" w:eastAsia="zh-CN"/>
        </w:rPr>
        <w:t>1</w:t>
      </w:r>
      <w:r>
        <w:rPr>
          <w:rFonts w:hint="default" w:ascii="方正仿宋_GB2312" w:hAnsi="方正仿宋_GB2312" w:eastAsia="方正仿宋_GB2312" w:cs="方正仿宋_GB2312"/>
          <w:sz w:val="30"/>
          <w:szCs w:val="30"/>
          <w:highlight w:val="none"/>
          <w:lang w:val="en-US" w:eastAsia="zh-CN"/>
        </w:rPr>
        <w:t>）视室内所有物品为乙方遗弃物；</w:t>
      </w:r>
      <w:r>
        <w:rPr>
          <w:rFonts w:hint="eastAsia" w:ascii="方正仿宋_GB2312" w:hAnsi="方正仿宋_GB2312" w:eastAsia="方正仿宋_GB2312" w:cs="方正仿宋_GB2312"/>
          <w:sz w:val="30"/>
          <w:szCs w:val="30"/>
          <w:highlight w:val="none"/>
          <w:lang w:val="en-US" w:eastAsia="zh-CN"/>
        </w:rPr>
        <w:t>2</w:t>
      </w:r>
      <w:r>
        <w:rPr>
          <w:rFonts w:hint="default" w:ascii="方正仿宋_GB2312" w:hAnsi="方正仿宋_GB2312" w:eastAsia="方正仿宋_GB2312" w:cs="方正仿宋_GB2312"/>
          <w:sz w:val="30"/>
          <w:szCs w:val="30"/>
          <w:highlight w:val="none"/>
          <w:lang w:val="en-US" w:eastAsia="zh-CN"/>
        </w:rPr>
        <w:t>）聘请第三方直接将乙方室内装饰装修拆除；</w:t>
      </w:r>
      <w:r>
        <w:rPr>
          <w:rFonts w:hint="eastAsia" w:ascii="方正仿宋_GB2312" w:hAnsi="方正仿宋_GB2312" w:eastAsia="方正仿宋_GB2312" w:cs="方正仿宋_GB2312"/>
          <w:sz w:val="30"/>
          <w:szCs w:val="30"/>
          <w:highlight w:val="none"/>
          <w:lang w:val="en-US" w:eastAsia="zh-CN"/>
        </w:rPr>
        <w:t>3）</w:t>
      </w:r>
      <w:r>
        <w:rPr>
          <w:rFonts w:hint="default" w:ascii="方正仿宋_GB2312" w:hAnsi="方正仿宋_GB2312" w:eastAsia="方正仿宋_GB2312" w:cs="方正仿宋_GB2312"/>
          <w:sz w:val="30"/>
          <w:szCs w:val="30"/>
          <w:highlight w:val="none"/>
          <w:lang w:val="en-US" w:eastAsia="zh-CN"/>
        </w:rPr>
        <w:t>将所有物品变卖折抵拆除费用、场地占用费用等。</w:t>
      </w:r>
      <w:r>
        <w:rPr>
          <w:rFonts w:hint="eastAsia" w:ascii="方正仿宋_GB2312" w:hAnsi="方正仿宋_GB2312" w:eastAsia="方正仿宋_GB2312" w:cs="方正仿宋_GB2312"/>
          <w:sz w:val="30"/>
          <w:szCs w:val="30"/>
          <w:highlight w:val="none"/>
          <w:lang w:val="en-US" w:eastAsia="zh-CN"/>
        </w:rPr>
        <w:t>）</w:t>
      </w:r>
      <w:r>
        <w:rPr>
          <w:rFonts w:hint="default" w:ascii="方正仿宋_GB2312" w:hAnsi="方正仿宋_GB2312" w:eastAsia="方正仿宋_GB2312" w:cs="方正仿宋_GB2312"/>
          <w:sz w:val="30"/>
          <w:szCs w:val="30"/>
          <w:highlight w:val="none"/>
          <w:lang w:val="en-US" w:eastAsia="zh-CN"/>
        </w:rPr>
        <w:t>乙方特别承诺对此造成的一切损失自行承担，一切后果自负，不追究甲方任何赔偿责任。</w:t>
      </w:r>
    </w:p>
    <w:p w14:paraId="52D9561D">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4、乙方交还租赁房屋时，不得以任何理由向甲方提出偿还需由乙方支出的各种费用；不得要求甲方购买各种设备、设施、物品；不得要求甲方支付装修费、搬迁费和撤离费等相关费用。</w:t>
      </w:r>
    </w:p>
    <w:p w14:paraId="4B40F41C">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第九条 房屋转让</w:t>
      </w:r>
    </w:p>
    <w:p w14:paraId="7729D434">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1</w:t>
      </w:r>
      <w:r>
        <w:rPr>
          <w:rFonts w:hint="eastAsia" w:ascii="方正仿宋_GB2312" w:hAnsi="方正仿宋_GB2312" w:eastAsia="方正仿宋_GB2312" w:cs="方正仿宋_GB2312"/>
          <w:sz w:val="30"/>
          <w:szCs w:val="30"/>
          <w:highlight w:val="none"/>
          <w:lang w:val="en-US" w:eastAsia="zh-CN"/>
        </w:rPr>
        <w:t>、</w:t>
      </w:r>
      <w:r>
        <w:rPr>
          <w:rFonts w:hint="default" w:ascii="方正仿宋_GB2312" w:hAnsi="方正仿宋_GB2312" w:eastAsia="方正仿宋_GB2312" w:cs="方正仿宋_GB2312"/>
          <w:sz w:val="30"/>
          <w:szCs w:val="30"/>
          <w:highlight w:val="none"/>
          <w:lang w:val="en-US" w:eastAsia="zh-CN"/>
        </w:rPr>
        <w:t>甲方出卖租赁房屋的，应当在出卖之前的</w:t>
      </w:r>
      <w:r>
        <w:rPr>
          <w:rFonts w:hint="eastAsia" w:ascii="方正仿宋_GB2312" w:hAnsi="方正仿宋_GB2312" w:eastAsia="方正仿宋_GB2312" w:cs="方正仿宋_GB2312"/>
          <w:sz w:val="30"/>
          <w:szCs w:val="30"/>
          <w:highlight w:val="none"/>
          <w:lang w:val="en-US" w:eastAsia="zh-CN"/>
        </w:rPr>
        <w:t>30</w:t>
      </w:r>
      <w:r>
        <w:rPr>
          <w:rFonts w:hint="default" w:ascii="方正仿宋_GB2312" w:hAnsi="方正仿宋_GB2312" w:eastAsia="方正仿宋_GB2312" w:cs="方正仿宋_GB2312"/>
          <w:sz w:val="30"/>
          <w:szCs w:val="30"/>
          <w:highlight w:val="none"/>
          <w:lang w:val="en-US" w:eastAsia="zh-CN"/>
        </w:rPr>
        <w:t>日内</w:t>
      </w:r>
      <w:r>
        <w:rPr>
          <w:rFonts w:hint="eastAsia" w:ascii="方正仿宋_GB2312" w:hAnsi="方正仿宋_GB2312" w:eastAsia="方正仿宋_GB2312" w:cs="方正仿宋_GB2312"/>
          <w:sz w:val="30"/>
          <w:szCs w:val="30"/>
          <w:highlight w:val="none"/>
          <w:lang w:val="en-US" w:eastAsia="zh-CN"/>
        </w:rPr>
        <w:t>书面</w:t>
      </w:r>
      <w:r>
        <w:rPr>
          <w:rFonts w:hint="default" w:ascii="方正仿宋_GB2312" w:hAnsi="方正仿宋_GB2312" w:eastAsia="方正仿宋_GB2312" w:cs="方正仿宋_GB2312"/>
          <w:sz w:val="30"/>
          <w:szCs w:val="30"/>
          <w:highlight w:val="none"/>
          <w:lang w:val="en-US" w:eastAsia="zh-CN"/>
        </w:rPr>
        <w:t>通知乙方，乙方享有以同等条件优先购买的权利</w:t>
      </w:r>
      <w:r>
        <w:rPr>
          <w:rFonts w:hint="eastAsia" w:ascii="方正仿宋_GB2312" w:hAnsi="方正仿宋_GB2312" w:eastAsia="方正仿宋_GB2312" w:cs="方正仿宋_GB2312"/>
          <w:sz w:val="30"/>
          <w:szCs w:val="30"/>
          <w:highlight w:val="none"/>
          <w:lang w:val="en-US" w:eastAsia="zh-CN"/>
        </w:rPr>
        <w:t>，但乙方需按照国有资产交易的相关要求行使权利，包括但不限于参与产权交易所的竞拍等；</w:t>
      </w:r>
      <w:r>
        <w:rPr>
          <w:rFonts w:hint="default" w:ascii="方正仿宋_GB2312" w:hAnsi="方正仿宋_GB2312" w:eastAsia="方正仿宋_GB2312" w:cs="方正仿宋_GB2312"/>
          <w:sz w:val="30"/>
          <w:szCs w:val="30"/>
          <w:highlight w:val="none"/>
          <w:lang w:val="en-US" w:eastAsia="zh-CN"/>
        </w:rPr>
        <w:t>乙方收到</w:t>
      </w:r>
      <w:r>
        <w:rPr>
          <w:rFonts w:hint="eastAsia" w:ascii="方正仿宋_GB2312" w:hAnsi="方正仿宋_GB2312" w:eastAsia="方正仿宋_GB2312" w:cs="方正仿宋_GB2312"/>
          <w:sz w:val="30"/>
          <w:szCs w:val="30"/>
          <w:highlight w:val="none"/>
          <w:lang w:val="en-US" w:eastAsia="zh-CN"/>
        </w:rPr>
        <w:t>书面通知后</w:t>
      </w:r>
      <w:r>
        <w:rPr>
          <w:rFonts w:hint="default" w:ascii="方正仿宋_GB2312" w:hAnsi="方正仿宋_GB2312" w:eastAsia="方正仿宋_GB2312" w:cs="方正仿宋_GB2312"/>
          <w:sz w:val="30"/>
          <w:szCs w:val="30"/>
          <w:highlight w:val="none"/>
          <w:lang w:val="en-US" w:eastAsia="zh-CN"/>
        </w:rPr>
        <w:t>在</w:t>
      </w:r>
      <w:r>
        <w:rPr>
          <w:rFonts w:hint="eastAsia" w:ascii="方正仿宋_GB2312" w:hAnsi="方正仿宋_GB2312" w:eastAsia="方正仿宋_GB2312" w:cs="方正仿宋_GB2312"/>
          <w:sz w:val="30"/>
          <w:szCs w:val="30"/>
          <w:highlight w:val="none"/>
          <w:lang w:val="en-US" w:eastAsia="zh-CN"/>
        </w:rPr>
        <w:t>15</w:t>
      </w:r>
      <w:r>
        <w:rPr>
          <w:rFonts w:hint="default" w:ascii="方正仿宋_GB2312" w:hAnsi="方正仿宋_GB2312" w:eastAsia="方正仿宋_GB2312" w:cs="方正仿宋_GB2312"/>
          <w:sz w:val="30"/>
          <w:szCs w:val="30"/>
          <w:highlight w:val="none"/>
          <w:lang w:val="en-US" w:eastAsia="zh-CN"/>
        </w:rPr>
        <w:t>日内未</w:t>
      </w:r>
      <w:r>
        <w:rPr>
          <w:rFonts w:hint="eastAsia" w:ascii="方正仿宋_GB2312" w:hAnsi="方正仿宋_GB2312" w:eastAsia="方正仿宋_GB2312" w:cs="方正仿宋_GB2312"/>
          <w:sz w:val="30"/>
          <w:szCs w:val="30"/>
          <w:highlight w:val="none"/>
          <w:lang w:val="en-US" w:eastAsia="zh-CN"/>
        </w:rPr>
        <w:t>以书面形式要求行使优先购买权的</w:t>
      </w:r>
      <w:r>
        <w:rPr>
          <w:rFonts w:hint="default" w:ascii="方正仿宋_GB2312" w:hAnsi="方正仿宋_GB2312" w:eastAsia="方正仿宋_GB2312" w:cs="方正仿宋_GB2312"/>
          <w:sz w:val="30"/>
          <w:szCs w:val="30"/>
          <w:highlight w:val="none"/>
          <w:lang w:val="en-US" w:eastAsia="zh-CN"/>
        </w:rPr>
        <w:t>，视为放弃优先购买权。</w:t>
      </w:r>
    </w:p>
    <w:p w14:paraId="27BD921D">
      <w:pPr>
        <w:ind w:firstLine="600" w:firstLineChars="200"/>
        <w:rPr>
          <w:rFonts w:hint="eastAsia"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2</w:t>
      </w:r>
      <w:r>
        <w:rPr>
          <w:rFonts w:hint="eastAsia" w:ascii="方正仿宋_GB2312" w:hAnsi="方正仿宋_GB2312" w:eastAsia="方正仿宋_GB2312" w:cs="方正仿宋_GB2312"/>
          <w:sz w:val="30"/>
          <w:szCs w:val="30"/>
          <w:highlight w:val="none"/>
          <w:lang w:val="en-US" w:eastAsia="zh-CN"/>
        </w:rPr>
        <w:t>、</w:t>
      </w:r>
      <w:r>
        <w:rPr>
          <w:rFonts w:hint="default" w:ascii="方正仿宋_GB2312" w:hAnsi="方正仿宋_GB2312" w:eastAsia="方正仿宋_GB2312" w:cs="方正仿宋_GB2312"/>
          <w:sz w:val="30"/>
          <w:szCs w:val="30"/>
          <w:highlight w:val="none"/>
          <w:lang w:val="en-US" w:eastAsia="zh-CN"/>
        </w:rPr>
        <w:t>在本合同有效期内，若甲方将该租赁房屋所有权转让给第三方，在购买人获得租赁房屋产权的情况下，乙方</w:t>
      </w:r>
      <w:r>
        <w:rPr>
          <w:rFonts w:hint="eastAsia" w:ascii="方正仿宋_GB2312" w:hAnsi="方正仿宋_GB2312" w:eastAsia="方正仿宋_GB2312" w:cs="方正仿宋_GB2312"/>
          <w:sz w:val="30"/>
          <w:szCs w:val="30"/>
          <w:highlight w:val="none"/>
          <w:lang w:val="en-US" w:eastAsia="zh-CN"/>
        </w:rPr>
        <w:t>认可</w:t>
      </w:r>
      <w:r>
        <w:rPr>
          <w:rFonts w:hint="default" w:ascii="方正仿宋_GB2312" w:hAnsi="方正仿宋_GB2312" w:eastAsia="方正仿宋_GB2312" w:cs="方正仿宋_GB2312"/>
          <w:sz w:val="30"/>
          <w:szCs w:val="30"/>
          <w:highlight w:val="none"/>
          <w:lang w:val="en-US" w:eastAsia="zh-CN"/>
        </w:rPr>
        <w:t>新的产权人取代甲方</w:t>
      </w:r>
      <w:r>
        <w:rPr>
          <w:rFonts w:hint="eastAsia" w:ascii="方正仿宋_GB2312" w:hAnsi="方正仿宋_GB2312" w:eastAsia="方正仿宋_GB2312" w:cs="方正仿宋_GB2312"/>
          <w:sz w:val="30"/>
          <w:szCs w:val="30"/>
          <w:highlight w:val="none"/>
          <w:lang w:val="en-US" w:eastAsia="zh-CN"/>
        </w:rPr>
        <w:t>成为新的出租人</w:t>
      </w:r>
      <w:r>
        <w:rPr>
          <w:rFonts w:hint="default" w:ascii="方正仿宋_GB2312" w:hAnsi="方正仿宋_GB2312" w:eastAsia="方正仿宋_GB2312" w:cs="方正仿宋_GB2312"/>
          <w:sz w:val="30"/>
          <w:szCs w:val="30"/>
          <w:highlight w:val="none"/>
          <w:lang w:val="en-US" w:eastAsia="zh-CN"/>
        </w:rPr>
        <w:t>，</w:t>
      </w:r>
      <w:r>
        <w:rPr>
          <w:rFonts w:hint="eastAsia" w:ascii="方正仿宋_GB2312" w:hAnsi="方正仿宋_GB2312" w:eastAsia="方正仿宋_GB2312" w:cs="方正仿宋_GB2312"/>
          <w:sz w:val="30"/>
          <w:szCs w:val="30"/>
          <w:highlight w:val="none"/>
          <w:lang w:val="en-US" w:eastAsia="zh-CN"/>
        </w:rPr>
        <w:t>新出租人</w:t>
      </w:r>
      <w:r>
        <w:rPr>
          <w:rFonts w:hint="default" w:ascii="方正仿宋_GB2312" w:hAnsi="方正仿宋_GB2312" w:eastAsia="方正仿宋_GB2312" w:cs="方正仿宋_GB2312"/>
          <w:sz w:val="30"/>
          <w:szCs w:val="30"/>
          <w:highlight w:val="none"/>
          <w:lang w:val="en-US" w:eastAsia="zh-CN"/>
        </w:rPr>
        <w:t>享有本合同项下的权利</w:t>
      </w:r>
      <w:r>
        <w:rPr>
          <w:rFonts w:hint="eastAsia" w:ascii="方正仿宋_GB2312" w:hAnsi="方正仿宋_GB2312" w:eastAsia="方正仿宋_GB2312" w:cs="方正仿宋_GB2312"/>
          <w:sz w:val="30"/>
          <w:szCs w:val="30"/>
          <w:highlight w:val="none"/>
          <w:lang w:val="en-US" w:eastAsia="zh-CN"/>
        </w:rPr>
        <w:t>和</w:t>
      </w:r>
      <w:r>
        <w:rPr>
          <w:rFonts w:hint="default" w:ascii="方正仿宋_GB2312" w:hAnsi="方正仿宋_GB2312" w:eastAsia="方正仿宋_GB2312" w:cs="方正仿宋_GB2312"/>
          <w:sz w:val="30"/>
          <w:szCs w:val="30"/>
          <w:highlight w:val="none"/>
          <w:lang w:val="en-US" w:eastAsia="zh-CN"/>
        </w:rPr>
        <w:t>义务；并且乙方同意继续履行本合同项下承租方的</w:t>
      </w:r>
      <w:r>
        <w:rPr>
          <w:rFonts w:hint="eastAsia" w:ascii="方正仿宋_GB2312" w:hAnsi="方正仿宋_GB2312" w:eastAsia="方正仿宋_GB2312" w:cs="方正仿宋_GB2312"/>
          <w:sz w:val="30"/>
          <w:szCs w:val="30"/>
          <w:highlight w:val="none"/>
          <w:lang w:val="en-US" w:eastAsia="zh-CN"/>
        </w:rPr>
        <w:t>权利与</w:t>
      </w:r>
      <w:r>
        <w:rPr>
          <w:rFonts w:hint="default" w:ascii="方正仿宋_GB2312" w:hAnsi="方正仿宋_GB2312" w:eastAsia="方正仿宋_GB2312" w:cs="方正仿宋_GB2312"/>
          <w:sz w:val="30"/>
          <w:szCs w:val="30"/>
          <w:highlight w:val="none"/>
          <w:lang w:val="en-US" w:eastAsia="zh-CN"/>
        </w:rPr>
        <w:t>义务</w:t>
      </w:r>
      <w:r>
        <w:rPr>
          <w:rFonts w:hint="eastAsia" w:ascii="方正仿宋_GB2312" w:hAnsi="方正仿宋_GB2312" w:eastAsia="方正仿宋_GB2312" w:cs="方正仿宋_GB2312"/>
          <w:sz w:val="30"/>
          <w:szCs w:val="30"/>
          <w:highlight w:val="none"/>
          <w:lang w:val="en-US" w:eastAsia="zh-CN"/>
        </w:rPr>
        <w:t>；新出租人与乙方达成一致也可另行签订合同</w:t>
      </w:r>
      <w:r>
        <w:rPr>
          <w:rFonts w:hint="default" w:ascii="方正仿宋_GB2312" w:hAnsi="方正仿宋_GB2312" w:eastAsia="方正仿宋_GB2312" w:cs="方正仿宋_GB2312"/>
          <w:sz w:val="30"/>
          <w:szCs w:val="30"/>
          <w:highlight w:val="none"/>
          <w:lang w:val="en-US" w:eastAsia="zh-CN"/>
        </w:rPr>
        <w:t>。</w:t>
      </w:r>
    </w:p>
    <w:p w14:paraId="5FA7A97B">
      <w:pPr>
        <w:ind w:firstLine="602" w:firstLineChars="200"/>
        <w:rPr>
          <w:rFonts w:hint="default"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第十条 甲方、乙方的权利和义务</w:t>
      </w:r>
    </w:p>
    <w:p w14:paraId="31885439">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1、甲方的</w:t>
      </w:r>
      <w:r>
        <w:rPr>
          <w:rFonts w:hint="eastAsia" w:ascii="方正仿宋_GB2312" w:hAnsi="方正仿宋_GB2312" w:eastAsia="方正仿宋_GB2312" w:cs="方正仿宋_GB2312"/>
          <w:sz w:val="30"/>
          <w:szCs w:val="30"/>
          <w:highlight w:val="none"/>
          <w:lang w:val="en-US" w:eastAsia="zh-CN"/>
        </w:rPr>
        <w:t>权利和义务</w:t>
      </w:r>
      <w:r>
        <w:rPr>
          <w:rFonts w:hint="default" w:ascii="方正仿宋_GB2312" w:hAnsi="方正仿宋_GB2312" w:eastAsia="方正仿宋_GB2312" w:cs="方正仿宋_GB2312"/>
          <w:sz w:val="30"/>
          <w:szCs w:val="30"/>
          <w:highlight w:val="none"/>
          <w:lang w:val="en-US" w:eastAsia="zh-CN"/>
        </w:rPr>
        <w:t>：</w:t>
      </w:r>
    </w:p>
    <w:p w14:paraId="720F0FCE">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（1）对出租标的拥有合法、有效地处分权。</w:t>
      </w:r>
    </w:p>
    <w:p w14:paraId="4537DA6D">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（2）为签订本合同之目的向乙方提交各项证明文件及资料均为真实、完整。</w:t>
      </w:r>
    </w:p>
    <w:p w14:paraId="073FAE93">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（3）签订本合同所需的授权、审批、公司内部决策等在内的一切批准手续均已合法有效取得，本合同成立的前提及先决条件均已满足</w:t>
      </w:r>
      <w:r>
        <w:rPr>
          <w:rFonts w:hint="eastAsia" w:ascii="方正仿宋_GB2312" w:hAnsi="方正仿宋_GB2312" w:eastAsia="方正仿宋_GB2312" w:cs="方正仿宋_GB2312"/>
          <w:sz w:val="30"/>
          <w:szCs w:val="30"/>
          <w:highlight w:val="none"/>
          <w:lang w:val="en-US" w:eastAsia="zh-CN"/>
        </w:rPr>
        <w:t>（但不包括乙方业态所需的证照、审批、许可等）</w:t>
      </w:r>
      <w:r>
        <w:rPr>
          <w:rFonts w:hint="default" w:ascii="方正仿宋_GB2312" w:hAnsi="方正仿宋_GB2312" w:eastAsia="方正仿宋_GB2312" w:cs="方正仿宋_GB2312"/>
          <w:sz w:val="30"/>
          <w:szCs w:val="30"/>
          <w:highlight w:val="none"/>
          <w:lang w:val="en-US" w:eastAsia="zh-CN"/>
        </w:rPr>
        <w:t>。</w:t>
      </w:r>
    </w:p>
    <w:p w14:paraId="11FD8B12">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（4）甲方对公共区域的合理使用、建筑物本体的内外及室内空间设置广告等所获得的收益，归甲方所有。</w:t>
      </w:r>
    </w:p>
    <w:p w14:paraId="21FBD303">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（5）甲方尊重乙方自主经营的权利，不干涉乙方正当的经营活动；甲方有权采取各种有效措施制止乙方违反国家法律法规和本合同约定的行为。</w:t>
      </w:r>
    </w:p>
    <w:p w14:paraId="14FAAC36">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（6）若乙方因服务态度或商品质量问题被社会新闻媒体曝光，甲方有权要求乙方立即整改，如造成甲方名誉及经济损失，甲方可以要求乙方赔偿。</w:t>
      </w:r>
    </w:p>
    <w:p w14:paraId="310F0460">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2、乙方</w:t>
      </w:r>
      <w:r>
        <w:rPr>
          <w:rFonts w:hint="eastAsia" w:ascii="方正仿宋_GB2312" w:hAnsi="方正仿宋_GB2312" w:eastAsia="方正仿宋_GB2312" w:cs="方正仿宋_GB2312"/>
          <w:sz w:val="30"/>
          <w:szCs w:val="30"/>
          <w:highlight w:val="none"/>
          <w:lang w:val="en-US" w:eastAsia="zh-CN"/>
        </w:rPr>
        <w:t>的权利和义务</w:t>
      </w:r>
      <w:r>
        <w:rPr>
          <w:rFonts w:hint="default" w:ascii="方正仿宋_GB2312" w:hAnsi="方正仿宋_GB2312" w:eastAsia="方正仿宋_GB2312" w:cs="方正仿宋_GB2312"/>
          <w:sz w:val="30"/>
          <w:szCs w:val="30"/>
          <w:highlight w:val="none"/>
          <w:lang w:val="en-US" w:eastAsia="zh-CN"/>
        </w:rPr>
        <w:t>：</w:t>
      </w:r>
    </w:p>
    <w:p w14:paraId="5BE6442E">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（1）不得改变标的租赁用途，未经甲方书面同意不得转租；经甲方书面同意后转租的期限不得超过本合同的租赁期限，且应于实际转租之日</w:t>
      </w:r>
      <w:r>
        <w:rPr>
          <w:rFonts w:hint="eastAsia" w:ascii="方正仿宋_GB2312" w:hAnsi="方正仿宋_GB2312" w:eastAsia="方正仿宋_GB2312" w:cs="方正仿宋_GB2312"/>
          <w:sz w:val="30"/>
          <w:szCs w:val="30"/>
          <w:highlight w:val="none"/>
          <w:lang w:val="en-US" w:eastAsia="zh-CN"/>
        </w:rPr>
        <w:t>前30天</w:t>
      </w:r>
      <w:r>
        <w:rPr>
          <w:rFonts w:hint="default" w:ascii="方正仿宋_GB2312" w:hAnsi="方正仿宋_GB2312" w:eastAsia="方正仿宋_GB2312" w:cs="方正仿宋_GB2312"/>
          <w:sz w:val="30"/>
          <w:szCs w:val="30"/>
          <w:highlight w:val="none"/>
          <w:lang w:val="en-US" w:eastAsia="zh-CN"/>
        </w:rPr>
        <w:t>将转租合同报甲方备案。</w:t>
      </w:r>
    </w:p>
    <w:p w14:paraId="0C142C19">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（2）按有关规定使用</w:t>
      </w:r>
      <w:r>
        <w:rPr>
          <w:rFonts w:hint="eastAsia" w:ascii="方正仿宋_GB2312" w:hAnsi="方正仿宋_GB2312" w:eastAsia="方正仿宋_GB2312" w:cs="方正仿宋_GB2312"/>
          <w:sz w:val="30"/>
          <w:szCs w:val="30"/>
          <w:highlight w:val="none"/>
          <w:lang w:val="en-US" w:eastAsia="zh-CN"/>
        </w:rPr>
        <w:t>的</w:t>
      </w:r>
      <w:r>
        <w:rPr>
          <w:rFonts w:hint="default" w:ascii="方正仿宋_GB2312" w:hAnsi="方正仿宋_GB2312" w:eastAsia="方正仿宋_GB2312" w:cs="方正仿宋_GB2312"/>
          <w:sz w:val="30"/>
          <w:szCs w:val="30"/>
          <w:highlight w:val="none"/>
          <w:lang w:val="en-US" w:eastAsia="zh-CN"/>
        </w:rPr>
        <w:t>水、电、燃气等费用由乙方自行承担，与甲方无关。</w:t>
      </w:r>
    </w:p>
    <w:p w14:paraId="06B27A95">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（3）出租标的的日常维护、维修、物业、消防等费用由乙方负责并承担其相应费用。自标的物移交之日起，与标的物相关的一切消防、安全、资产完整等责任由乙方自行承担，与甲方无关。</w:t>
      </w:r>
    </w:p>
    <w:p w14:paraId="2BE0194E">
      <w:pPr>
        <w:keepNext w:val="0"/>
        <w:keepLines w:val="0"/>
        <w:pageBreakBefore w:val="0"/>
        <w:kinsoku/>
        <w:overflowPunct/>
        <w:topLinePunct w:val="0"/>
        <w:autoSpaceDE/>
        <w:autoSpaceDN/>
        <w:bidi w:val="0"/>
        <w:adjustRightInd/>
        <w:snapToGrid/>
        <w:spacing w:line="240" w:lineRule="auto"/>
        <w:ind w:firstLine="600" w:firstLineChars="200"/>
        <w:textAlignment w:val="auto"/>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（4）在租赁期限内，对出租标的进行装修时，需取得相应准许施工手续，不得改变房屋主体结构，且须向物业公司报备并签订装修管理协议</w:t>
      </w:r>
      <w:r>
        <w:rPr>
          <w:rFonts w:hint="eastAsia" w:ascii="方正仿宋_GB2312" w:hAnsi="方正仿宋_GB2312" w:eastAsia="方正仿宋_GB2312" w:cs="方正仿宋_GB2312"/>
          <w:sz w:val="30"/>
          <w:szCs w:val="30"/>
          <w:highlight w:val="none"/>
          <w:lang w:val="en-US" w:eastAsia="zh-CN"/>
        </w:rPr>
        <w:t>缴纳装修保证金</w:t>
      </w:r>
      <w:r>
        <w:rPr>
          <w:rFonts w:hint="default" w:ascii="方正仿宋_GB2312" w:hAnsi="方正仿宋_GB2312" w:eastAsia="方正仿宋_GB2312" w:cs="方正仿宋_GB2312"/>
          <w:sz w:val="30"/>
          <w:szCs w:val="30"/>
          <w:highlight w:val="none"/>
          <w:lang w:val="en-US" w:eastAsia="zh-CN"/>
        </w:rPr>
        <w:t>后方可施工，服从物业公司统一管理。如对</w:t>
      </w:r>
      <w:r>
        <w:rPr>
          <w:rFonts w:hint="eastAsia" w:ascii="方正仿宋_GB2312" w:hAnsi="方正仿宋_GB2312" w:eastAsia="方正仿宋_GB2312" w:cs="方正仿宋_GB2312"/>
          <w:sz w:val="30"/>
          <w:szCs w:val="30"/>
          <w:highlight w:val="none"/>
          <w:lang w:val="en-US" w:eastAsia="zh-CN"/>
        </w:rPr>
        <w:t>租赁标的现状进行改造，</w:t>
      </w:r>
      <w:r>
        <w:rPr>
          <w:rFonts w:hint="default" w:ascii="方正仿宋_GB2312" w:hAnsi="方正仿宋_GB2312" w:eastAsia="方正仿宋_GB2312" w:cs="方正仿宋_GB2312"/>
          <w:sz w:val="30"/>
          <w:szCs w:val="30"/>
          <w:highlight w:val="none"/>
          <w:lang w:val="en-US" w:eastAsia="zh-CN"/>
        </w:rPr>
        <w:t>必须</w:t>
      </w:r>
      <w:r>
        <w:rPr>
          <w:rFonts w:hint="eastAsia" w:ascii="方正仿宋_GB2312" w:hAnsi="方正仿宋_GB2312" w:eastAsia="方正仿宋_GB2312" w:cs="方正仿宋_GB2312"/>
          <w:sz w:val="30"/>
          <w:szCs w:val="30"/>
          <w:highlight w:val="none"/>
          <w:lang w:val="en-US" w:eastAsia="zh-CN"/>
        </w:rPr>
        <w:t>事先征得物业公司的书面同意后方可施工，</w:t>
      </w:r>
      <w:r>
        <w:rPr>
          <w:rFonts w:hint="default" w:ascii="方正仿宋_GB2312" w:hAnsi="方正仿宋_GB2312" w:eastAsia="方正仿宋_GB2312" w:cs="方正仿宋_GB2312"/>
          <w:sz w:val="30"/>
          <w:szCs w:val="30"/>
          <w:highlight w:val="none"/>
          <w:lang w:val="en-US" w:eastAsia="zh-CN"/>
        </w:rPr>
        <w:t>否则</w:t>
      </w:r>
      <w:r>
        <w:rPr>
          <w:rFonts w:hint="eastAsia" w:ascii="方正仿宋_GB2312" w:hAnsi="方正仿宋_GB2312" w:eastAsia="方正仿宋_GB2312" w:cs="方正仿宋_GB2312"/>
          <w:sz w:val="30"/>
          <w:szCs w:val="30"/>
          <w:highlight w:val="none"/>
          <w:lang w:val="en-US" w:eastAsia="zh-CN"/>
        </w:rPr>
        <w:t>物业公司和甲方</w:t>
      </w:r>
      <w:r>
        <w:rPr>
          <w:rFonts w:hint="default" w:ascii="方正仿宋_GB2312" w:hAnsi="方正仿宋_GB2312" w:eastAsia="方正仿宋_GB2312" w:cs="方正仿宋_GB2312"/>
          <w:sz w:val="30"/>
          <w:szCs w:val="30"/>
          <w:highlight w:val="none"/>
          <w:lang w:val="en-US" w:eastAsia="zh-CN"/>
        </w:rPr>
        <w:t>有权采取一切必要措施制止施工并要求解除合同收回房屋追究乙方的违约责任。</w:t>
      </w:r>
    </w:p>
    <w:p w14:paraId="37641FC8">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（5）不得利用承租房屋进行违法活动。</w:t>
      </w:r>
    </w:p>
    <w:p w14:paraId="12396A5D">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（6）甲方同意乙方以承租场地作为注册地址成立新公司，乙方在本合同项目下的权利与义务新设的公司</w:t>
      </w:r>
      <w:r>
        <w:rPr>
          <w:rFonts w:hint="eastAsia" w:ascii="方正仿宋_GB2312" w:hAnsi="方正仿宋_GB2312" w:eastAsia="方正仿宋_GB2312" w:cs="方正仿宋_GB2312"/>
          <w:sz w:val="30"/>
          <w:szCs w:val="30"/>
          <w:highlight w:val="none"/>
          <w:lang w:val="en-US" w:eastAsia="zh-CN"/>
        </w:rPr>
        <w:t>可以加入</w:t>
      </w:r>
      <w:r>
        <w:rPr>
          <w:rFonts w:hint="default" w:ascii="方正仿宋_GB2312" w:hAnsi="方正仿宋_GB2312" w:eastAsia="方正仿宋_GB2312" w:cs="方正仿宋_GB2312"/>
          <w:sz w:val="30"/>
          <w:szCs w:val="30"/>
          <w:highlight w:val="none"/>
          <w:lang w:val="en-US" w:eastAsia="zh-CN"/>
        </w:rPr>
        <w:t>行使和履行，</w:t>
      </w:r>
      <w:r>
        <w:rPr>
          <w:rFonts w:hint="eastAsia" w:ascii="方正仿宋_GB2312" w:hAnsi="方正仿宋_GB2312" w:eastAsia="方正仿宋_GB2312" w:cs="方正仿宋_GB2312"/>
          <w:sz w:val="30"/>
          <w:szCs w:val="30"/>
          <w:highlight w:val="none"/>
          <w:lang w:val="en-US" w:eastAsia="zh-CN"/>
        </w:rPr>
        <w:t>乙方与</w:t>
      </w:r>
      <w:r>
        <w:rPr>
          <w:rFonts w:hint="default" w:ascii="方正仿宋_GB2312" w:hAnsi="方正仿宋_GB2312" w:eastAsia="方正仿宋_GB2312" w:cs="方正仿宋_GB2312"/>
          <w:sz w:val="30"/>
          <w:szCs w:val="30"/>
          <w:highlight w:val="none"/>
          <w:lang w:val="en-US" w:eastAsia="zh-CN"/>
        </w:rPr>
        <w:t>新设立公司</w:t>
      </w:r>
      <w:r>
        <w:rPr>
          <w:rFonts w:hint="eastAsia" w:ascii="方正仿宋_GB2312" w:hAnsi="方正仿宋_GB2312" w:eastAsia="方正仿宋_GB2312" w:cs="方正仿宋_GB2312"/>
          <w:sz w:val="30"/>
          <w:szCs w:val="30"/>
          <w:highlight w:val="none"/>
          <w:lang w:val="en-US" w:eastAsia="zh-CN"/>
        </w:rPr>
        <w:t>就本合同项下权利义务</w:t>
      </w:r>
      <w:r>
        <w:rPr>
          <w:rFonts w:hint="default" w:ascii="方正仿宋_GB2312" w:hAnsi="方正仿宋_GB2312" w:eastAsia="方正仿宋_GB2312" w:cs="方正仿宋_GB2312"/>
          <w:sz w:val="30"/>
          <w:szCs w:val="30"/>
          <w:highlight w:val="none"/>
          <w:lang w:val="en-US" w:eastAsia="zh-CN"/>
        </w:rPr>
        <w:t>向甲方承担连带责任。合同期满或终止后，乙方应在15个工作日内将公司注册地迁出，并完成营业执照、经营许可等相应证照的工商变更手续。</w:t>
      </w:r>
    </w:p>
    <w:p w14:paraId="4249A302">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（7）乙方应在开业经营前向甲方提供合法的营业资料及相关证照复印件（具体包括但不限于工商、税务、治安、卫生、文化、物价等方面的证照），否则不得开始营业。</w:t>
      </w:r>
    </w:p>
    <w:p w14:paraId="661C5D43">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（8）乙方不得以任何方式私自出卖其承租的甲方房屋,未经甲方书面同意不得出租、分租、转让、转借租赁房屋</w:t>
      </w:r>
      <w:r>
        <w:rPr>
          <w:rFonts w:hint="eastAsia" w:ascii="方正仿宋_GB2312" w:hAnsi="方正仿宋_GB2312" w:eastAsia="方正仿宋_GB2312" w:cs="方正仿宋_GB2312"/>
          <w:sz w:val="30"/>
          <w:szCs w:val="30"/>
          <w:highlight w:val="none"/>
          <w:lang w:val="en-US" w:eastAsia="zh-CN"/>
        </w:rPr>
        <w:t>，</w:t>
      </w:r>
      <w:r>
        <w:rPr>
          <w:rFonts w:hint="eastAsia" w:ascii="方正仿宋_GB2312" w:hAnsi="方正仿宋_GB2312" w:eastAsia="方正仿宋_GB2312" w:cs="方正仿宋_GB2312"/>
          <w:sz w:val="30"/>
          <w:szCs w:val="30"/>
        </w:rPr>
        <w:t>由此造成的一切损失由乙方承担</w:t>
      </w:r>
      <w:r>
        <w:rPr>
          <w:rFonts w:ascii="方正仿宋_GB2312" w:hAnsi="方正仿宋_GB2312" w:eastAsia="方正仿宋_GB2312" w:cs="方正仿宋_GB2312"/>
          <w:sz w:val="30"/>
          <w:szCs w:val="30"/>
        </w:rPr>
        <w:t>。</w:t>
      </w:r>
    </w:p>
    <w:p w14:paraId="3B1BCE17">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（9）乙方经营所</w:t>
      </w:r>
      <w:r>
        <w:rPr>
          <w:rFonts w:hint="eastAsia" w:ascii="方正仿宋_GB2312" w:hAnsi="方正仿宋_GB2312" w:eastAsia="方正仿宋_GB2312" w:cs="方正仿宋_GB2312"/>
          <w:sz w:val="30"/>
          <w:szCs w:val="30"/>
          <w:highlight w:val="none"/>
          <w:lang w:val="en-US" w:eastAsia="zh-CN"/>
        </w:rPr>
        <w:t>须</w:t>
      </w:r>
      <w:r>
        <w:rPr>
          <w:rFonts w:hint="default" w:ascii="方正仿宋_GB2312" w:hAnsi="方正仿宋_GB2312" w:eastAsia="方正仿宋_GB2312" w:cs="方正仿宋_GB2312"/>
          <w:sz w:val="30"/>
          <w:szCs w:val="30"/>
          <w:highlight w:val="none"/>
          <w:lang w:val="en-US" w:eastAsia="zh-CN"/>
        </w:rPr>
        <w:t>的标识、招牌</w:t>
      </w:r>
      <w:r>
        <w:rPr>
          <w:rFonts w:hint="eastAsia" w:ascii="方正仿宋_GB2312" w:hAnsi="方正仿宋_GB2312" w:eastAsia="方正仿宋_GB2312" w:cs="方正仿宋_GB2312"/>
          <w:sz w:val="30"/>
          <w:szCs w:val="30"/>
          <w:highlight w:val="none"/>
          <w:lang w:val="en-US" w:eastAsia="zh-CN"/>
        </w:rPr>
        <w:t>、门头等悬挂位置需</w:t>
      </w:r>
      <w:r>
        <w:rPr>
          <w:rFonts w:hint="default" w:ascii="方正仿宋_GB2312" w:hAnsi="方正仿宋_GB2312" w:eastAsia="方正仿宋_GB2312" w:cs="方正仿宋_GB2312"/>
          <w:sz w:val="30"/>
          <w:szCs w:val="30"/>
          <w:highlight w:val="none"/>
          <w:lang w:val="en-US" w:eastAsia="zh-CN"/>
        </w:rPr>
        <w:t>报甲方同意</w:t>
      </w:r>
      <w:r>
        <w:rPr>
          <w:rFonts w:hint="eastAsia" w:ascii="方正仿宋_GB2312" w:hAnsi="方正仿宋_GB2312" w:eastAsia="方正仿宋_GB2312" w:cs="方正仿宋_GB2312"/>
          <w:sz w:val="30"/>
          <w:szCs w:val="30"/>
          <w:highlight w:val="none"/>
          <w:lang w:val="en-US" w:eastAsia="zh-CN"/>
        </w:rPr>
        <w:t>，乙方不得随意设置广告位、广告牌、灯箱、店招等；</w:t>
      </w:r>
      <w:r>
        <w:rPr>
          <w:rFonts w:hint="default" w:ascii="方正仿宋_GB2312" w:hAnsi="方正仿宋_GB2312" w:eastAsia="方正仿宋_GB2312" w:cs="方正仿宋_GB2312"/>
          <w:sz w:val="30"/>
          <w:szCs w:val="30"/>
          <w:highlight w:val="none"/>
          <w:lang w:val="en-US" w:eastAsia="zh-CN"/>
        </w:rPr>
        <w:t>建筑物外立面及建筑物内部非乙方承租</w:t>
      </w:r>
      <w:r>
        <w:rPr>
          <w:rFonts w:hint="eastAsia" w:ascii="方正仿宋_GB2312" w:hAnsi="方正仿宋_GB2312" w:eastAsia="方正仿宋_GB2312" w:cs="方正仿宋_GB2312"/>
          <w:sz w:val="30"/>
          <w:szCs w:val="30"/>
          <w:highlight w:val="none"/>
          <w:lang w:val="en-US" w:eastAsia="zh-CN"/>
        </w:rPr>
        <w:t>区域</w:t>
      </w:r>
      <w:r>
        <w:rPr>
          <w:rFonts w:hint="default" w:ascii="方正仿宋_GB2312" w:hAnsi="方正仿宋_GB2312" w:eastAsia="方正仿宋_GB2312" w:cs="方正仿宋_GB2312"/>
          <w:sz w:val="30"/>
          <w:szCs w:val="30"/>
          <w:highlight w:val="none"/>
          <w:lang w:val="en-US" w:eastAsia="zh-CN"/>
        </w:rPr>
        <w:t>的广告发布权归甲方所有，未经甲方书面同意，乙方不得以任何形式改变外立面及进行广告宣传，乙方如需申请制作其它室外标识，都应以书面方式向甲方提出，在征得甲方书面同意后，方可向有关部门办理报批手续。</w:t>
      </w:r>
    </w:p>
    <w:p w14:paraId="6B93AD3C">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（10）乙方须将因经营或其他行为产生的普通垃圾、废物等通过甲方指定的废物箱盛载并于甲方指定的地点倒卸，保持公共区域整洁卫生的状态；</w:t>
      </w:r>
    </w:p>
    <w:p w14:paraId="62D83A21">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11）乙方不得在园区任何进出口、楼梯、平台、通道、大厅或其他公共地域铺设、安装、树立、附加任何电线、电缆或其他物件，对于乙方确有必要摆放在公共区域的外摆、陈设等相关物件，应经过甲方书面同意。</w:t>
      </w:r>
    </w:p>
    <w:p w14:paraId="5C352053">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（12）乙方不得在房屋内进行烹煮（餐饮类除外）以及储放任何易燃、易爆物品或其他危险品及违法违禁物品；</w:t>
      </w:r>
    </w:p>
    <w:p w14:paraId="73B03CDC">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（13）乙方须遵守有关专用停车场、车辆进出通道或装卸货物场地的使用规定，在规定的时间内在指定的货物装卸区、出入口及货物电梯装卸货物；</w:t>
      </w:r>
    </w:p>
    <w:p w14:paraId="7E8EF26B">
      <w:pPr>
        <w:keepNext w:val="0"/>
        <w:keepLines w:val="0"/>
        <w:pageBreakBefore w:val="0"/>
        <w:widowControl w:val="0"/>
        <w:kinsoku/>
        <w:overflowPunct/>
        <w:topLinePunct w:val="0"/>
        <w:autoSpaceDE/>
        <w:autoSpaceDN/>
        <w:bidi w:val="0"/>
        <w:adjustRightInd/>
        <w:spacing w:line="240" w:lineRule="auto"/>
        <w:ind w:firstLine="600" w:firstLineChars="200"/>
        <w:textAlignment w:val="auto"/>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14）不论甲方是否在该项目内设置保安人员或安装电子防盗系统，甲方对乙方承租房屋及其内部财产不负任何安保及保管责任。非因甲方原因，租赁房屋内出现的任何人身或财产损失，甲方不承担任何赔偿或补偿责任；</w:t>
      </w:r>
    </w:p>
    <w:p w14:paraId="4861C159">
      <w:pPr>
        <w:keepNext w:val="0"/>
        <w:keepLines w:val="0"/>
        <w:pageBreakBefore w:val="0"/>
        <w:widowControl w:val="0"/>
        <w:kinsoku/>
        <w:overflowPunct/>
        <w:topLinePunct w:val="0"/>
        <w:autoSpaceDE/>
        <w:autoSpaceDN/>
        <w:bidi w:val="0"/>
        <w:adjustRightInd/>
        <w:spacing w:line="240" w:lineRule="auto"/>
        <w:ind w:firstLine="600" w:firstLineChars="200"/>
        <w:textAlignment w:val="auto"/>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15）乙方负责租赁期间租赁房屋的日常维护管理、防火安全、清洁卫生、保卫、门前三包等各项工作，并对此承担全部责任。同时，乙方应当严格执行政府有关部门制定的行业标准及相关规定，服从甲方的监督和管理。</w:t>
      </w:r>
    </w:p>
    <w:p w14:paraId="296B92D2">
      <w:pPr>
        <w:keepNext w:val="0"/>
        <w:keepLines w:val="0"/>
        <w:pageBreakBefore w:val="0"/>
        <w:widowControl w:val="0"/>
        <w:kinsoku/>
        <w:overflowPunct/>
        <w:topLinePunct w:val="0"/>
        <w:autoSpaceDE/>
        <w:autoSpaceDN/>
        <w:bidi w:val="0"/>
        <w:adjustRightInd/>
        <w:spacing w:line="240" w:lineRule="auto"/>
        <w:ind w:firstLine="600" w:firstLineChars="200"/>
        <w:textAlignment w:val="auto"/>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（16）</w:t>
      </w:r>
      <w:r>
        <w:rPr>
          <w:rFonts w:hint="default" w:ascii="方正仿宋_GB2312" w:hAnsi="方正仿宋_GB2312" w:eastAsia="方正仿宋_GB2312" w:cs="方正仿宋_GB2312"/>
          <w:sz w:val="30"/>
          <w:szCs w:val="30"/>
          <w:highlight w:val="none"/>
          <w:lang w:val="en-US" w:eastAsia="zh-CN"/>
        </w:rPr>
        <w:t>若乙方（雇员、其他有关人员）在使用租赁房屋过程中造成自己或他人人身伤亡或财产损失的，由乙方负责处理并承担相应责任，若因此使甲方遭受任何索赔、开支、诉讼、债务和损失，乙方应当赔偿甲方（包括但不限于甲方聘请律师的代理费用），保障甲方不因此遭受任何损失。</w:t>
      </w:r>
    </w:p>
    <w:p w14:paraId="03FF17E2">
      <w:pPr>
        <w:keepNext w:val="0"/>
        <w:keepLines w:val="0"/>
        <w:pageBreakBefore w:val="0"/>
        <w:widowControl w:val="0"/>
        <w:kinsoku/>
        <w:overflowPunct/>
        <w:topLinePunct w:val="0"/>
        <w:autoSpaceDE/>
        <w:autoSpaceDN/>
        <w:bidi w:val="0"/>
        <w:adjustRightInd/>
        <w:spacing w:line="240" w:lineRule="auto"/>
        <w:ind w:firstLine="600" w:firstLineChars="200"/>
        <w:textAlignment w:val="auto"/>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（17）合同到期终止后，若甲方继续出租房屋，乙方在同等条件下可优先续租。同等条件包括租金、租期、付款方式、经营业态等核心条款与第三方报价一致‌。</w:t>
      </w:r>
    </w:p>
    <w:p w14:paraId="337EC869">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第十一条 保密条款</w:t>
      </w:r>
    </w:p>
    <w:p w14:paraId="482ABCF4">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甲乙双方不得把本协议内容透露给第三方个人及单位，因此类情况造成的任何法律问题及经济问题，将由违约方承担所有责任。</w:t>
      </w:r>
    </w:p>
    <w:p w14:paraId="2F53D7F1">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第十二条 违约责任</w:t>
      </w:r>
    </w:p>
    <w:p w14:paraId="4AA05049">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1、甲方违反本合同第十条约定的，承担与乙方履约保证金数额相等的违约金；</w:t>
      </w:r>
    </w:p>
    <w:p w14:paraId="46569C18">
      <w:pPr>
        <w:numPr>
          <w:ilvl w:val="0"/>
          <w:numId w:val="5"/>
        </w:num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乙方未按本合同第十条约定内容履行的，应在甲方或物业公司要求的整改期限内完成整改，若未按时完成整改，乙方需向甲方支付与履约保证金数额相等的违约金，并且甲方有权单方面解除本合同。如乙方支付违约金不足以弥补给甲方所造成的损失，则乙方应向甲方继续赔偿全部损失。</w:t>
      </w:r>
    </w:p>
    <w:p w14:paraId="5D197905">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3、因一方违约导致诉讼的，违约方应承担守约方实现债权的费用，包括但不限于律师费、诉讼费、鉴定费、差旅费、评估费、保全费、保险费等。</w:t>
      </w:r>
    </w:p>
    <w:p w14:paraId="1A54D4F8">
      <w:pPr>
        <w:numPr>
          <w:ilvl w:val="0"/>
          <w:numId w:val="6"/>
        </w:num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合同的解除、变更、终止</w:t>
      </w:r>
    </w:p>
    <w:p w14:paraId="7F9B9827">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w:t>
      </w:r>
      <w:r>
        <w:rPr>
          <w:rFonts w:hint="default" w:ascii="方正仿宋_GB2312" w:hAnsi="方正仿宋_GB2312" w:eastAsia="方正仿宋_GB2312" w:cs="方正仿宋_GB2312"/>
          <w:sz w:val="30"/>
          <w:szCs w:val="30"/>
          <w:highlight w:val="none"/>
          <w:lang w:val="en-US" w:eastAsia="zh-CN"/>
        </w:rPr>
        <w:t>本合同经甲乙双方协商一致，可以解除、变更、终止本合同。</w:t>
      </w:r>
    </w:p>
    <w:p w14:paraId="309B7F74">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2、</w:t>
      </w:r>
      <w:r>
        <w:rPr>
          <w:rFonts w:hint="default" w:ascii="方正仿宋_GB2312" w:hAnsi="方正仿宋_GB2312" w:eastAsia="方正仿宋_GB2312" w:cs="方正仿宋_GB2312"/>
          <w:sz w:val="30"/>
          <w:szCs w:val="30"/>
          <w:highlight w:val="none"/>
          <w:lang w:val="en-US" w:eastAsia="zh-CN"/>
        </w:rPr>
        <w:t>本合同如果发生解除、变更、终止情况之一，均应采用书面形式。</w:t>
      </w:r>
    </w:p>
    <w:p w14:paraId="3226BCCF">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3、在租赁期间，乙方要求提前终止合同，需提前</w:t>
      </w:r>
      <w:r>
        <w:rPr>
          <w:rFonts w:hint="eastAsia" w:ascii="方正仿宋_GB2312" w:hAnsi="方正仿宋_GB2312" w:eastAsia="方正仿宋_GB2312" w:cs="方正仿宋_GB2312"/>
          <w:sz w:val="30"/>
          <w:szCs w:val="30"/>
          <w:highlight w:val="none"/>
          <w:lang w:val="en-US" w:eastAsia="zh-CN"/>
        </w:rPr>
        <w:t>3</w:t>
      </w:r>
      <w:r>
        <w:rPr>
          <w:rFonts w:hint="default" w:ascii="方正仿宋_GB2312" w:hAnsi="方正仿宋_GB2312" w:eastAsia="方正仿宋_GB2312" w:cs="方正仿宋_GB2312"/>
          <w:sz w:val="30"/>
          <w:szCs w:val="30"/>
          <w:highlight w:val="none"/>
          <w:lang w:val="en-US" w:eastAsia="zh-CN"/>
        </w:rPr>
        <w:t>个月书面向甲方提出，并经双方协商一致后签订提前终止协议。在提前终止协议签订并生效前，本合同仍有效。</w:t>
      </w:r>
    </w:p>
    <w:p w14:paraId="414EA0D4">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4、在乙方违约情况下，甲方有权单方面终止本合同，乙方自接到甲方通知后（通知方式可以书面、邮寄、电话、短信、电子邮件、登报等形式）5个工作日内腾空出租标的。</w:t>
      </w:r>
    </w:p>
    <w:p w14:paraId="5F448414">
      <w:pPr>
        <w:ind w:firstLine="600" w:firstLineChars="200"/>
        <w:rPr>
          <w:rFonts w:hint="eastAsia"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5、在租赁期间，因国家建设、征收、政策原因或者不可抗力因素导致本合同无法继续履行时，本合同自然终止，甲乙双方相互不承担违约责任，按实际租赁时间结算租金。乙方自接到甲方通知后（通知方式可以书面、邮寄、电话、短信、电子邮件、登报等形式）5个工作日腾空出租房屋。因上述原因所获得的全部补偿归甲方所有。</w:t>
      </w:r>
    </w:p>
    <w:p w14:paraId="33B5C231">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第十四条 合同争议的解决方式</w:t>
      </w:r>
    </w:p>
    <w:p w14:paraId="16A68EF5">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本合同在履行过程中发生的争议，由双方当事人协商解决；也可由有关部门调解；协商或调解不成的，依法向房产所在地人民法院起诉。</w:t>
      </w:r>
    </w:p>
    <w:p w14:paraId="630EBDA6">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第十五条 其他约定事项</w:t>
      </w:r>
    </w:p>
    <w:p w14:paraId="7E403992">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乙方一切经营活动及由此产生的纠纷、民事责任、所受行政处罚、刑事处罚均由乙方承担，与甲方无关，由此给甲方造成的损失（包括但不限于房屋租赁费用、妨碍甲方正常经营活动使甲方遭受的损失等），乙方应当承担赔偿责任。</w:t>
      </w:r>
    </w:p>
    <w:p w14:paraId="2DA91075">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通知与送达条款：甲、乙双方因本协议产生的往来函件、通知、会议纪要等均以书面为准（包括数据电文），通知与送达方式如下：</w:t>
      </w:r>
    </w:p>
    <w:p w14:paraId="2C59FF9E">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若以快递/邮寄方式送达，以快递/邮件发出之日起 3日内视为送达。</w:t>
      </w:r>
    </w:p>
    <w:p w14:paraId="2D9EDEA6">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若是以电子邮件/传真方式送达的，自电子邮件/传真发送视成功之日起视为送达。</w:t>
      </w:r>
    </w:p>
    <w:p w14:paraId="6CA3286D">
      <w:pPr>
        <w:ind w:firstLine="600" w:firstLineChars="2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甲方：</w:t>
      </w:r>
      <w:r>
        <w:rPr>
          <w:rFonts w:hint="eastAsia" w:ascii="方正仿宋_GB2312" w:hAnsi="方正仿宋_GB2312" w:eastAsia="方正仿宋_GB2312" w:cs="方正仿宋_GB2312"/>
          <w:sz w:val="30"/>
          <w:szCs w:val="30"/>
          <w:highlight w:val="none"/>
          <w:u w:val="single"/>
          <w:lang w:val="en-US" w:eastAsia="zh-CN"/>
        </w:rPr>
        <w:t xml:space="preserve">                                             </w:t>
      </w:r>
    </w:p>
    <w:p w14:paraId="6C54D837">
      <w:pPr>
        <w:ind w:firstLine="600" w:firstLineChars="2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联系电话：</w:t>
      </w:r>
      <w:r>
        <w:rPr>
          <w:rFonts w:hint="eastAsia" w:ascii="方正仿宋_GB2312" w:hAnsi="方正仿宋_GB2312" w:eastAsia="方正仿宋_GB2312" w:cs="方正仿宋_GB2312"/>
          <w:sz w:val="30"/>
          <w:szCs w:val="30"/>
          <w:highlight w:val="none"/>
          <w:u w:val="single"/>
          <w:lang w:val="en-US" w:eastAsia="zh-CN"/>
        </w:rPr>
        <w:t xml:space="preserve">                                         </w:t>
      </w:r>
    </w:p>
    <w:p w14:paraId="6A3DBBDC">
      <w:pPr>
        <w:ind w:firstLine="600" w:firstLineChars="2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地址：</w:t>
      </w:r>
      <w:r>
        <w:rPr>
          <w:rFonts w:hint="eastAsia" w:ascii="方正仿宋_GB2312" w:hAnsi="方正仿宋_GB2312" w:eastAsia="方正仿宋_GB2312" w:cs="方正仿宋_GB2312"/>
          <w:sz w:val="30"/>
          <w:szCs w:val="30"/>
          <w:highlight w:val="none"/>
          <w:u w:val="single"/>
          <w:lang w:val="en-US" w:eastAsia="zh-CN"/>
        </w:rPr>
        <w:t xml:space="preserve">                                             </w:t>
      </w:r>
    </w:p>
    <w:p w14:paraId="35618F1F">
      <w:pPr>
        <w:ind w:firstLine="600" w:firstLineChars="2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联系人：</w:t>
      </w:r>
      <w:r>
        <w:rPr>
          <w:rFonts w:hint="eastAsia" w:ascii="方正仿宋_GB2312" w:hAnsi="方正仿宋_GB2312" w:eastAsia="方正仿宋_GB2312" w:cs="方正仿宋_GB2312"/>
          <w:sz w:val="30"/>
          <w:szCs w:val="30"/>
          <w:highlight w:val="none"/>
          <w:u w:val="single"/>
          <w:lang w:val="en-US" w:eastAsia="zh-CN"/>
        </w:rPr>
        <w:t xml:space="preserve">                                           </w:t>
      </w:r>
    </w:p>
    <w:p w14:paraId="6EEDA830">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电子邮箱：</w:t>
      </w:r>
      <w:r>
        <w:rPr>
          <w:rFonts w:hint="eastAsia" w:ascii="方正仿宋_GB2312" w:hAnsi="方正仿宋_GB2312" w:eastAsia="方正仿宋_GB2312" w:cs="方正仿宋_GB2312"/>
          <w:sz w:val="30"/>
          <w:szCs w:val="30"/>
          <w:highlight w:val="none"/>
          <w:u w:val="single"/>
          <w:lang w:val="en-US" w:eastAsia="zh-CN"/>
        </w:rPr>
        <w:t xml:space="preserve">                                         </w:t>
      </w:r>
    </w:p>
    <w:p w14:paraId="2C19D285">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乙方：</w:t>
      </w:r>
      <w:r>
        <w:rPr>
          <w:rFonts w:hint="eastAsia" w:ascii="方正仿宋_GB2312" w:hAnsi="方正仿宋_GB2312" w:eastAsia="方正仿宋_GB2312" w:cs="方正仿宋_GB2312"/>
          <w:sz w:val="30"/>
          <w:szCs w:val="30"/>
          <w:highlight w:val="none"/>
          <w:u w:val="single"/>
          <w:lang w:val="en-US" w:eastAsia="zh-CN"/>
        </w:rPr>
        <w:t xml:space="preserve">                                             </w:t>
      </w:r>
    </w:p>
    <w:p w14:paraId="314A0D45">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联系电话：</w:t>
      </w:r>
      <w:r>
        <w:rPr>
          <w:rFonts w:hint="eastAsia" w:ascii="方正仿宋_GB2312" w:hAnsi="方正仿宋_GB2312" w:eastAsia="方正仿宋_GB2312" w:cs="方正仿宋_GB2312"/>
          <w:sz w:val="30"/>
          <w:szCs w:val="30"/>
          <w:highlight w:val="none"/>
          <w:u w:val="single"/>
          <w:lang w:val="en-US" w:eastAsia="zh-CN"/>
        </w:rPr>
        <w:t xml:space="preserve">                                         </w:t>
      </w:r>
    </w:p>
    <w:p w14:paraId="2855983B">
      <w:pPr>
        <w:ind w:firstLine="600" w:firstLineChars="2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地址：</w:t>
      </w:r>
      <w:r>
        <w:rPr>
          <w:rFonts w:hint="eastAsia" w:ascii="方正仿宋_GB2312" w:hAnsi="方正仿宋_GB2312" w:eastAsia="方正仿宋_GB2312" w:cs="方正仿宋_GB2312"/>
          <w:sz w:val="30"/>
          <w:szCs w:val="30"/>
          <w:highlight w:val="none"/>
          <w:u w:val="single"/>
          <w:lang w:val="en-US" w:eastAsia="zh-CN"/>
        </w:rPr>
        <w:t xml:space="preserve">                                             </w:t>
      </w:r>
    </w:p>
    <w:p w14:paraId="6963772A">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联系人：</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p>
    <w:p w14:paraId="11A80D92">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电子邮箱：</w:t>
      </w:r>
      <w:r>
        <w:rPr>
          <w:rFonts w:hint="eastAsia" w:ascii="方正仿宋_GB2312" w:hAnsi="方正仿宋_GB2312" w:eastAsia="方正仿宋_GB2312" w:cs="方正仿宋_GB2312"/>
          <w:sz w:val="30"/>
          <w:szCs w:val="30"/>
          <w:highlight w:val="none"/>
          <w:u w:val="single"/>
          <w:lang w:val="en-US" w:eastAsia="zh-CN"/>
        </w:rPr>
        <w:t xml:space="preserve">                                       </w:t>
      </w:r>
    </w:p>
    <w:p w14:paraId="419E9CA0">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根据政府职能部门要求，乙方应配合做好相关政府部门的各项经济普查和统计工作。</w:t>
      </w:r>
    </w:p>
    <w:p w14:paraId="29EF4EE7">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第十六条 合同效力</w:t>
      </w:r>
    </w:p>
    <w:p w14:paraId="0D0D6409">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rPr>
        <w:t>本合同</w:t>
      </w:r>
      <w:r>
        <w:rPr>
          <w:rFonts w:hint="eastAsia" w:ascii="方正仿宋_GB2312" w:hAnsi="方正仿宋_GB2312" w:eastAsia="方正仿宋_GB2312" w:cs="方正仿宋_GB2312"/>
          <w:sz w:val="30"/>
          <w:szCs w:val="30"/>
          <w:lang w:val="en-US" w:eastAsia="zh-CN"/>
        </w:rPr>
        <w:t>签章</w:t>
      </w:r>
      <w:r>
        <w:rPr>
          <w:rFonts w:hint="eastAsia" w:ascii="方正仿宋_GB2312" w:hAnsi="方正仿宋_GB2312" w:eastAsia="方正仿宋_GB2312" w:cs="方正仿宋_GB2312"/>
          <w:sz w:val="30"/>
          <w:szCs w:val="30"/>
        </w:rPr>
        <w:t>后生效。</w:t>
      </w:r>
      <w:r>
        <w:rPr>
          <w:rFonts w:hint="eastAsia" w:ascii="方正仿宋_GB2312" w:hAnsi="方正仿宋_GB2312" w:eastAsia="方正仿宋_GB2312" w:cs="方正仿宋_GB2312"/>
          <w:sz w:val="30"/>
          <w:szCs w:val="30"/>
          <w:highlight w:val="none"/>
          <w:lang w:val="en-US" w:eastAsia="zh-CN"/>
        </w:rPr>
        <w:t>本合同一式</w:t>
      </w:r>
      <w:r>
        <w:rPr>
          <w:rFonts w:hint="eastAsia" w:ascii="方正仿宋_GB2312" w:hAnsi="方正仿宋_GB2312" w:eastAsia="方正仿宋_GB2312" w:cs="方正仿宋_GB2312"/>
          <w:sz w:val="30"/>
          <w:szCs w:val="30"/>
          <w:highlight w:val="none"/>
          <w:u w:val="single"/>
          <w:lang w:val="en-US" w:eastAsia="zh-CN"/>
        </w:rPr>
        <w:t xml:space="preserve"> 陆 </w:t>
      </w:r>
      <w:r>
        <w:rPr>
          <w:rFonts w:hint="eastAsia" w:ascii="方正仿宋_GB2312" w:hAnsi="方正仿宋_GB2312" w:eastAsia="方正仿宋_GB2312" w:cs="方正仿宋_GB2312"/>
          <w:sz w:val="30"/>
          <w:szCs w:val="30"/>
          <w:highlight w:val="none"/>
          <w:lang w:val="en-US" w:eastAsia="zh-CN"/>
        </w:rPr>
        <w:t>份，甲方执</w:t>
      </w:r>
      <w:r>
        <w:rPr>
          <w:rFonts w:hint="eastAsia" w:ascii="方正仿宋_GB2312" w:hAnsi="方正仿宋_GB2312" w:eastAsia="方正仿宋_GB2312" w:cs="方正仿宋_GB2312"/>
          <w:sz w:val="30"/>
          <w:szCs w:val="30"/>
          <w:highlight w:val="none"/>
          <w:u w:val="single"/>
          <w:lang w:val="en-US" w:eastAsia="zh-CN"/>
        </w:rPr>
        <w:t>叁</w:t>
      </w:r>
      <w:r>
        <w:rPr>
          <w:rFonts w:hint="eastAsia" w:ascii="方正仿宋_GB2312" w:hAnsi="方正仿宋_GB2312" w:eastAsia="方正仿宋_GB2312" w:cs="方正仿宋_GB2312"/>
          <w:sz w:val="30"/>
          <w:szCs w:val="30"/>
          <w:highlight w:val="none"/>
          <w:lang w:val="en-US" w:eastAsia="zh-CN"/>
        </w:rPr>
        <w:t>份，乙方执</w:t>
      </w:r>
      <w:r>
        <w:rPr>
          <w:rFonts w:hint="eastAsia" w:ascii="方正仿宋_GB2312" w:hAnsi="方正仿宋_GB2312" w:eastAsia="方正仿宋_GB2312" w:cs="方正仿宋_GB2312"/>
          <w:sz w:val="30"/>
          <w:szCs w:val="30"/>
          <w:highlight w:val="none"/>
          <w:u w:val="single"/>
          <w:lang w:val="en-US" w:eastAsia="zh-CN"/>
        </w:rPr>
        <w:t>叁</w:t>
      </w:r>
      <w:r>
        <w:rPr>
          <w:rFonts w:hint="eastAsia" w:ascii="方正仿宋_GB2312" w:hAnsi="方正仿宋_GB2312" w:eastAsia="方正仿宋_GB2312" w:cs="方正仿宋_GB2312"/>
          <w:sz w:val="30"/>
          <w:szCs w:val="30"/>
          <w:highlight w:val="none"/>
          <w:lang w:val="en-US" w:eastAsia="zh-CN"/>
        </w:rPr>
        <w:t>份，每份合同具有同等法律效力。本合同不因法定代表人变更而变更合同效力。</w:t>
      </w:r>
    </w:p>
    <w:p w14:paraId="622929E0">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本合同未尽事宜双方另行协商并签订书面补充协议。</w:t>
      </w:r>
    </w:p>
    <w:p w14:paraId="13369B19">
      <w:pPr>
        <w:ind w:firstLine="600" w:firstLineChars="200"/>
        <w:jc w:val="center"/>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[以下无正文]</w:t>
      </w:r>
    </w:p>
    <w:p w14:paraId="06CB56D9">
      <w:pPr>
        <w:rPr>
          <w:rFonts w:hint="eastAsia" w:ascii="方正仿宋_GB2312" w:hAnsi="方正仿宋_GB2312" w:eastAsia="方正仿宋_GB2312" w:cs="方正仿宋_GB2312"/>
          <w:sz w:val="30"/>
          <w:szCs w:val="30"/>
          <w:highlight w:val="none"/>
          <w:lang w:val="en-US" w:eastAsia="zh-CN"/>
        </w:rPr>
      </w:pPr>
    </w:p>
    <w:p w14:paraId="78D28FFA">
      <w:pPr>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甲方（盖章）：                      乙方（盖章）：</w:t>
      </w:r>
    </w:p>
    <w:p w14:paraId="1E43B431">
      <w:pPr>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负责人：                            负责人：</w:t>
      </w:r>
    </w:p>
    <w:p w14:paraId="740E1C1C">
      <w:pPr>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联系电话：                          联系电话：</w:t>
      </w:r>
    </w:p>
    <w:p w14:paraId="76C2C779">
      <w:pPr>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经办人：                            经办人：</w:t>
      </w:r>
    </w:p>
    <w:p w14:paraId="4317C793">
      <w:pPr>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联系电话：                          联系电话：</w:t>
      </w:r>
    </w:p>
    <w:p w14:paraId="0D7DAAC3">
      <w:pPr>
        <w:ind w:firstLine="1500" w:firstLineChars="500"/>
        <w:rPr>
          <w:rFonts w:hint="eastAsia" w:ascii="仿宋" w:hAnsi="仿宋" w:eastAsia="仿宋" w:cs="仿宋"/>
          <w:sz w:val="24"/>
          <w:szCs w:val="24"/>
          <w:highlight w:val="none"/>
          <w:lang w:val="en-US" w:eastAsia="zh-CN"/>
        </w:rPr>
      </w:pPr>
      <w:r>
        <w:rPr>
          <w:rFonts w:hint="eastAsia" w:ascii="方正仿宋_GB2312" w:hAnsi="方正仿宋_GB2312" w:eastAsia="方正仿宋_GB2312" w:cs="方正仿宋_GB2312"/>
          <w:sz w:val="30"/>
          <w:szCs w:val="30"/>
          <w:highlight w:val="none"/>
          <w:lang w:val="en-US" w:eastAsia="zh-CN"/>
        </w:rPr>
        <w:t>年   月   日                   年   月    日</w:t>
      </w:r>
      <w:bookmarkStart w:id="10" w:name="OLE_LINK11"/>
    </w:p>
    <w:p w14:paraId="688C199F">
      <w:pPr>
        <w:pageBreakBefore w:val="0"/>
        <w:kinsoku/>
        <w:overflowPunct/>
        <w:topLinePunct w:val="0"/>
        <w:autoSpaceDE/>
        <w:autoSpaceDN/>
        <w:bidi w:val="0"/>
        <w:adjustRightInd/>
        <w:spacing w:line="240" w:lineRule="auto"/>
        <w:jc w:val="left"/>
        <w:textAlignment w:val="auto"/>
        <w:rPr>
          <w:rFonts w:hint="eastAsia" w:ascii="仿宋" w:hAnsi="仿宋" w:eastAsia="仿宋" w:cs="仿宋"/>
          <w:sz w:val="24"/>
          <w:szCs w:val="24"/>
          <w:highlight w:val="none"/>
          <w:lang w:val="en-US" w:eastAsia="zh-CN"/>
        </w:rPr>
      </w:pPr>
    </w:p>
    <w:p w14:paraId="3551F4B0">
      <w:pPr>
        <w:pageBreakBefore w:val="0"/>
        <w:kinsoku/>
        <w:overflowPunct/>
        <w:topLinePunct w:val="0"/>
        <w:autoSpaceDE/>
        <w:autoSpaceDN/>
        <w:bidi w:val="0"/>
        <w:adjustRightInd/>
        <w:spacing w:line="240" w:lineRule="auto"/>
        <w:jc w:val="left"/>
        <w:textAlignment w:val="auto"/>
        <w:rPr>
          <w:rFonts w:hint="eastAsia" w:ascii="仿宋" w:hAnsi="仿宋" w:eastAsia="仿宋" w:cs="仿宋"/>
          <w:sz w:val="24"/>
          <w:szCs w:val="24"/>
          <w:highlight w:val="none"/>
          <w:lang w:val="en-US" w:eastAsia="zh-CN"/>
        </w:rPr>
      </w:pPr>
    </w:p>
    <w:p w14:paraId="593C5635">
      <w:pPr>
        <w:pageBreakBefore w:val="0"/>
        <w:kinsoku/>
        <w:overflowPunct/>
        <w:topLinePunct w:val="0"/>
        <w:autoSpaceDE/>
        <w:autoSpaceDN/>
        <w:bidi w:val="0"/>
        <w:adjustRightInd/>
        <w:spacing w:line="240" w:lineRule="auto"/>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附件一：</w:t>
      </w:r>
      <w:r>
        <w:rPr>
          <w:rFonts w:hint="eastAsia" w:ascii="仿宋" w:hAnsi="仿宋" w:eastAsia="仿宋" w:cs="仿宋"/>
          <w:sz w:val="24"/>
          <w:szCs w:val="24"/>
          <w:highlight w:val="none"/>
        </w:rPr>
        <w:t>房屋位置平面图</w:t>
      </w:r>
    </w:p>
    <w:p w14:paraId="1265AD9E">
      <w:pPr>
        <w:pageBreakBefore w:val="0"/>
        <w:kinsoku/>
        <w:overflowPunct/>
        <w:topLinePunct w:val="0"/>
        <w:autoSpaceDE/>
        <w:autoSpaceDN/>
        <w:bidi w:val="0"/>
        <w:adjustRightInd/>
        <w:spacing w:line="240" w:lineRule="auto"/>
        <w:textAlignment w:val="auto"/>
        <w:rPr>
          <w:rFonts w:hint="default" w:ascii="仿宋" w:hAnsi="仿宋" w:eastAsia="仿宋" w:cs="仿宋"/>
          <w:sz w:val="24"/>
          <w:szCs w:val="24"/>
          <w:highlight w:val="none"/>
          <w:lang w:val="en-US" w:eastAsia="zh-CN"/>
        </w:rPr>
      </w:pPr>
    </w:p>
    <w:p w14:paraId="1DF979C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bookmarkEnd w:id="10"/>
    <w:p w14:paraId="36A39146">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4"/>
          <w:szCs w:val="24"/>
          <w:highlight w:val="none"/>
        </w:rPr>
      </w:pPr>
    </w:p>
    <w:p w14:paraId="2F38EB66">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4"/>
          <w:szCs w:val="24"/>
          <w:highlight w:val="none"/>
        </w:rPr>
      </w:pPr>
    </w:p>
    <w:tbl>
      <w:tblPr>
        <w:tblStyle w:val="7"/>
        <w:tblW w:w="9720" w:type="dxa"/>
        <w:jc w:val="center"/>
        <w:tblLayout w:type="fixed"/>
        <w:tblCellMar>
          <w:top w:w="0" w:type="dxa"/>
          <w:left w:w="108" w:type="dxa"/>
          <w:bottom w:w="0" w:type="dxa"/>
          <w:right w:w="108" w:type="dxa"/>
        </w:tblCellMar>
      </w:tblPr>
      <w:tblGrid>
        <w:gridCol w:w="9720"/>
      </w:tblGrid>
      <w:tr w14:paraId="708FAF4F">
        <w:trPr>
          <w:cantSplit/>
          <w:trHeight w:val="12413" w:hRule="atLeast"/>
          <w:jc w:val="center"/>
        </w:trPr>
        <w:tc>
          <w:tcPr>
            <w:tcW w:w="9720" w:type="dxa"/>
            <w:noWrap w:val="0"/>
            <w:vAlign w:val="top"/>
          </w:tcPr>
          <w:p w14:paraId="5C607CF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4996F0B">
            <w:pPr>
              <w:pageBreakBefore w:val="0"/>
              <w:kinsoku/>
              <w:overflowPunct/>
              <w:topLinePunct w:val="0"/>
              <w:autoSpaceDE/>
              <w:autoSpaceDN/>
              <w:bidi w:val="0"/>
              <w:adjustRightInd/>
              <w:spacing w:line="240" w:lineRule="auto"/>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附件二：</w:t>
            </w:r>
          </w:p>
          <w:p w14:paraId="5C6C1776">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安全环保协议</w:t>
            </w:r>
          </w:p>
          <w:p w14:paraId="6B4A5CE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出租方（甲方）：芜湖宜创科技产业园运营管理有限公司 </w:t>
            </w:r>
          </w:p>
          <w:p w14:paraId="57C4E2E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承租方（乙方）：</w:t>
            </w:r>
          </w:p>
          <w:p w14:paraId="6E4B0AB7">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双方在签订编号为          《芜湖梦溪科创走廊一期项目商户入驻合同》（下称主合同）时，同时签订本协议作为附件，与主合同具有同等的法律效力。</w:t>
            </w:r>
          </w:p>
          <w:p w14:paraId="77FABE0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第1条 治安保卫</w:t>
            </w:r>
          </w:p>
          <w:p w14:paraId="2982010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1.1 乙方进入梦溪科创走廊园区范围内办公，应当服从甲方以及物业管理单位的日常管理。</w:t>
            </w:r>
          </w:p>
          <w:p w14:paraId="053A5C1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1.2 乙方工作人员只能在租赁区域及公共区域内活动，未经甲方或有权方许可，不得进入园区其他场所。</w:t>
            </w:r>
          </w:p>
          <w:p w14:paraId="62AE603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1.3 乙方应对其人员（包括工作人员、访客等一切与乙方有关的人员，下同）及租赁范围内的一切活动负责。</w:t>
            </w:r>
          </w:p>
          <w:p w14:paraId="727F7E62">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1.4 乙方应根据实际情况配备灭火器具。</w:t>
            </w:r>
          </w:p>
          <w:p w14:paraId="1596074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1.5 未经甲方书面许可，严禁乙方擅自动用甲方各种消防器材、设施。若有违反，由此造成的一切后果均由乙方承担。</w:t>
            </w:r>
          </w:p>
          <w:p w14:paraId="471ABF9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1.6 乙方人员进入园区期间，必须严格遵守国家的法律、法规和甲方的各项规章制度。乙方人员违反甲方规章制度的，甲方有权追究乙方的违约责任；触犯国家法律的由司法机关追究法律责任。</w:t>
            </w:r>
          </w:p>
          <w:p w14:paraId="78BC958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第2条 安全办公</w:t>
            </w:r>
          </w:p>
          <w:p w14:paraId="7419196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2.1 乙方进入园区办公，应建立、健全本单位安全生产责任制，主要负责人、分管负责人和安全管理人员，必须具备与生产经营活动相适应的安全生产知识和管理能力。</w:t>
            </w:r>
          </w:p>
          <w:p w14:paraId="44A6519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2.2 乙方必须对本单位的人员经常进行法律法规、安全生产、文明作业等方面的教育。</w:t>
            </w:r>
          </w:p>
          <w:p w14:paraId="3121CDC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2.3 乙方在园区期间，必须按规定穿戴好各种齐全有效的劳动保护用品；各种设备及作业的防护措施必须齐备完好。</w:t>
            </w:r>
          </w:p>
          <w:p w14:paraId="63C86B1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2.4 乙方办公使用的特殊设备必须符合劳动监察部门使用要求，方可投入使用。</w:t>
            </w:r>
          </w:p>
          <w:p w14:paraId="2BC6334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2.5 乙方作业时的特种作业人员必须持劳动部门签发的资格证书方可进行操作。</w:t>
            </w:r>
          </w:p>
          <w:p w14:paraId="11F0AA0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2.6 乙方在园区期间所发生的伤亡事故，乙方应按照相关法律规定进行处理，并应立即报告甲方。</w:t>
            </w:r>
          </w:p>
          <w:p w14:paraId="44BE880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2.7 乙方在园区期间，因忽视安全或违反安全操作规程导致任何第三方损失的，由乙方自行承担，甲方有权追究乙方相关人员、相关负责人的责任。</w:t>
            </w:r>
          </w:p>
          <w:p w14:paraId="2B678F9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2.8 乙方及乙方工作人员（雇佣）在园区的的任何财产、人身损害，由乙方自行承担，甲方不承担任何责任（甲方过错造成除外）。</w:t>
            </w:r>
          </w:p>
          <w:p w14:paraId="027BEA4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甲方对乙方各方面的指示或安排不得作为甲方过错的事由，如乙方认为甲方指示影响安全，则应不予执行并向甲方提供书面说明。</w:t>
            </w:r>
          </w:p>
          <w:p w14:paraId="6063CFEF">
            <w:pPr>
              <w:rPr>
                <w:rFonts w:hint="eastAsia" w:ascii="仿宋" w:hAnsi="仿宋" w:eastAsia="仿宋" w:cs="仿宋"/>
                <w:sz w:val="24"/>
              </w:rPr>
            </w:pPr>
            <w:r>
              <w:rPr>
                <w:rFonts w:hint="eastAsia" w:ascii="仿宋" w:hAnsi="仿宋" w:eastAsia="仿宋" w:cs="仿宋"/>
                <w:sz w:val="24"/>
              </w:rPr>
              <w:t>第3条 环境卫生</w:t>
            </w:r>
          </w:p>
          <w:p w14:paraId="702CE980">
            <w:pPr>
              <w:rPr>
                <w:rFonts w:hint="eastAsia" w:ascii="仿宋" w:hAnsi="仿宋" w:eastAsia="仿宋" w:cs="仿宋"/>
                <w:sz w:val="24"/>
              </w:rPr>
            </w:pPr>
            <w:r>
              <w:rPr>
                <w:rFonts w:hint="eastAsia" w:ascii="仿宋" w:hAnsi="仿宋" w:eastAsia="仿宋" w:cs="仿宋"/>
                <w:sz w:val="24"/>
              </w:rPr>
              <w:t>3.1 乙方在园区期间，应严格遵守甲方的各种规章制度和要求，维护好场所及其周边环境，防止造成不应有的污染与破坏；如造成绿地破坏、财产损失和人身伤害，甲方有权追究乙方相关人员、相关负责人的责任。</w:t>
            </w:r>
          </w:p>
          <w:p w14:paraId="0606C000">
            <w:pPr>
              <w:rPr>
                <w:rFonts w:hint="eastAsia" w:ascii="仿宋" w:hAnsi="仿宋" w:eastAsia="仿宋" w:cs="仿宋"/>
                <w:sz w:val="24"/>
              </w:rPr>
            </w:pPr>
            <w:r>
              <w:rPr>
                <w:rFonts w:hint="eastAsia" w:ascii="仿宋" w:hAnsi="仿宋" w:eastAsia="仿宋" w:cs="仿宋"/>
                <w:sz w:val="24"/>
              </w:rPr>
              <w:t>3.2 乙方工作及生活中产生的污水必须排放到甲方指定的污水管道内，含化学品的各类废水、废液由乙方回收处理，严禁排放到污水管道内。</w:t>
            </w:r>
          </w:p>
          <w:p w14:paraId="4C007413">
            <w:pPr>
              <w:rPr>
                <w:rFonts w:hint="eastAsia" w:ascii="仿宋" w:hAnsi="仿宋" w:eastAsia="仿宋" w:cs="仿宋"/>
                <w:sz w:val="24"/>
              </w:rPr>
            </w:pPr>
            <w:r>
              <w:rPr>
                <w:rFonts w:hint="eastAsia" w:ascii="仿宋" w:hAnsi="仿宋" w:eastAsia="仿宋" w:cs="仿宋"/>
                <w:sz w:val="24"/>
              </w:rPr>
              <w:t>3.3乙方所产生的固体废弃物，应按照甲方的废弃物管理规定，把固体废弃物分类进行收集和堆放。</w:t>
            </w:r>
          </w:p>
          <w:p w14:paraId="4871DFF5">
            <w:pPr>
              <w:rPr>
                <w:rFonts w:hint="eastAsia" w:ascii="仿宋" w:hAnsi="仿宋" w:eastAsia="仿宋" w:cs="仿宋"/>
                <w:sz w:val="24"/>
              </w:rPr>
            </w:pPr>
            <w:r>
              <w:rPr>
                <w:rFonts w:hint="eastAsia" w:ascii="仿宋" w:hAnsi="仿宋" w:eastAsia="仿宋" w:cs="仿宋"/>
                <w:sz w:val="24"/>
              </w:rPr>
              <w:t>3.4 乙方所涉及到的危险化学品，应进行妥善保管和使用，并在使用后按照环境健康安全要求进行处理。</w:t>
            </w:r>
          </w:p>
          <w:p w14:paraId="53A998CA">
            <w:pPr>
              <w:rPr>
                <w:rFonts w:hint="eastAsia" w:ascii="仿宋" w:hAnsi="仿宋" w:eastAsia="仿宋" w:cs="仿宋"/>
                <w:sz w:val="24"/>
              </w:rPr>
            </w:pPr>
            <w:r>
              <w:rPr>
                <w:rFonts w:hint="eastAsia" w:ascii="仿宋" w:hAnsi="仿宋" w:eastAsia="仿宋" w:cs="仿宋"/>
                <w:sz w:val="24"/>
              </w:rPr>
              <w:t>3.5 乙方应遵守甲方有关噪声控制标准，减少噪声污染。</w:t>
            </w:r>
          </w:p>
          <w:p w14:paraId="2C574E9B">
            <w:pPr>
              <w:rPr>
                <w:rFonts w:hint="eastAsia" w:ascii="仿宋" w:hAnsi="仿宋" w:eastAsia="仿宋" w:cs="仿宋"/>
                <w:sz w:val="24"/>
              </w:rPr>
            </w:pPr>
            <w:r>
              <w:rPr>
                <w:rFonts w:hint="eastAsia" w:ascii="仿宋" w:hAnsi="仿宋" w:eastAsia="仿宋" w:cs="仿宋"/>
                <w:sz w:val="24"/>
              </w:rPr>
              <w:t>3.6乙方应接受甲方的环境健康安全教育和环境健康安全监督，并注意节约能源。</w:t>
            </w:r>
          </w:p>
          <w:p w14:paraId="2C6F6641">
            <w:pPr>
              <w:rPr>
                <w:rFonts w:hint="eastAsia" w:ascii="仿宋" w:hAnsi="仿宋" w:eastAsia="仿宋" w:cs="仿宋"/>
                <w:sz w:val="24"/>
              </w:rPr>
            </w:pPr>
            <w:r>
              <w:rPr>
                <w:rFonts w:hint="eastAsia" w:ascii="仿宋" w:hAnsi="仿宋" w:eastAsia="仿宋" w:cs="仿宋"/>
                <w:sz w:val="24"/>
              </w:rPr>
              <w:t>3.7 乙方应符合国家安全技术要求，应符合国家相关设备的使用标准，应无条件接受甲方的监督和检查。</w:t>
            </w:r>
          </w:p>
          <w:p w14:paraId="48B28C34">
            <w:pPr>
              <w:rPr>
                <w:rFonts w:hint="eastAsia" w:ascii="仿宋" w:hAnsi="仿宋" w:eastAsia="仿宋" w:cs="仿宋"/>
                <w:sz w:val="24"/>
              </w:rPr>
            </w:pPr>
            <w:r>
              <w:rPr>
                <w:rFonts w:hint="eastAsia" w:ascii="仿宋" w:hAnsi="仿宋" w:eastAsia="仿宋" w:cs="仿宋"/>
                <w:sz w:val="24"/>
              </w:rPr>
              <w:t>3.8 乙方有权拒绝甲方导致严重环境健康安全破坏的作业要求，并向有关部门投诉。</w:t>
            </w:r>
          </w:p>
          <w:p w14:paraId="04B97066">
            <w:pPr>
              <w:rPr>
                <w:rFonts w:hint="eastAsia" w:ascii="仿宋" w:hAnsi="仿宋" w:eastAsia="仿宋" w:cs="仿宋"/>
                <w:sz w:val="24"/>
              </w:rPr>
            </w:pPr>
            <w:r>
              <w:rPr>
                <w:rFonts w:hint="eastAsia" w:ascii="仿宋" w:hAnsi="仿宋" w:eastAsia="仿宋" w:cs="仿宋"/>
                <w:sz w:val="24"/>
              </w:rPr>
              <w:t>3.9 甲方有权对乙方环境健康安全进行监督，如发现乙方有违章行为，应要求乙方进行整改，由乙方制定整改措施，经双方协商确认后，予以执行。对整改不力的，依据对环境健康安全造成的破坏性程度，甲方可以提出赔款，赔款金额从各类履约保证金中扣除或要求乙方另行支付。</w:t>
            </w:r>
          </w:p>
          <w:p w14:paraId="5919B3CC">
            <w:pPr>
              <w:rPr>
                <w:rFonts w:hint="eastAsia" w:ascii="仿宋" w:hAnsi="仿宋" w:eastAsia="仿宋" w:cs="仿宋"/>
                <w:sz w:val="24"/>
              </w:rPr>
            </w:pPr>
            <w:r>
              <w:rPr>
                <w:rFonts w:hint="eastAsia" w:ascii="仿宋" w:hAnsi="仿宋" w:eastAsia="仿宋" w:cs="仿宋"/>
                <w:sz w:val="24"/>
              </w:rPr>
              <w:t>3.10 乙方不得在园区内乱搭乱建临时设施，确因作业需要设置临时设施的，必须经甲方书面同意后方可进行。</w:t>
            </w:r>
          </w:p>
          <w:p w14:paraId="4A138288">
            <w:pPr>
              <w:rPr>
                <w:rFonts w:hint="eastAsia" w:ascii="仿宋" w:hAnsi="仿宋" w:eastAsia="仿宋" w:cs="仿宋"/>
                <w:sz w:val="24"/>
              </w:rPr>
            </w:pPr>
            <w:r>
              <w:rPr>
                <w:rFonts w:hint="eastAsia" w:ascii="仿宋" w:hAnsi="仿宋" w:eastAsia="仿宋" w:cs="仿宋"/>
                <w:sz w:val="24"/>
              </w:rPr>
              <w:t>第4条 罚则与职责</w:t>
            </w:r>
          </w:p>
          <w:p w14:paraId="69838B0C">
            <w:pPr>
              <w:rPr>
                <w:rFonts w:hint="eastAsia" w:ascii="仿宋" w:hAnsi="仿宋" w:eastAsia="仿宋" w:cs="仿宋"/>
                <w:sz w:val="24"/>
              </w:rPr>
            </w:pPr>
            <w:r>
              <w:rPr>
                <w:rFonts w:hint="eastAsia" w:ascii="仿宋" w:hAnsi="仿宋" w:eastAsia="仿宋" w:cs="仿宋"/>
                <w:sz w:val="24"/>
              </w:rPr>
              <w:t>乙方同意并确认：为服务园区及乙方，甲方已经/将制定一系列的管理制度，该制度可由甲方随时更新和修订，且毋须另行通知。相关制度一旦发生变动将会在园区公告栏公布修改内容，并立即生效。乙方将严格遵守该等制度，并同意接受制度规定的各项罚则。</w:t>
            </w:r>
          </w:p>
          <w:p w14:paraId="767A3DEC">
            <w:pPr>
              <w:rPr>
                <w:rFonts w:hint="eastAsia" w:ascii="仿宋" w:hAnsi="仿宋" w:eastAsia="仿宋" w:cs="仿宋"/>
                <w:sz w:val="24"/>
              </w:rPr>
            </w:pPr>
            <w:r>
              <w:rPr>
                <w:rFonts w:hint="eastAsia" w:ascii="仿宋" w:hAnsi="仿宋" w:eastAsia="仿宋" w:cs="仿宋"/>
                <w:sz w:val="24"/>
              </w:rPr>
              <w:t>第5条 其它说明</w:t>
            </w:r>
          </w:p>
          <w:p w14:paraId="4AA67C85">
            <w:pPr>
              <w:rPr>
                <w:rFonts w:hint="eastAsia" w:ascii="仿宋" w:hAnsi="仿宋" w:eastAsia="仿宋" w:cs="仿宋"/>
                <w:sz w:val="24"/>
              </w:rPr>
            </w:pPr>
            <w:r>
              <w:rPr>
                <w:rFonts w:hint="eastAsia" w:ascii="仿宋" w:hAnsi="仿宋" w:eastAsia="仿宋" w:cs="仿宋"/>
                <w:sz w:val="24"/>
              </w:rPr>
              <w:t>5.1 本协议执行过程中，如发生争议，由双方友好协商解决；若经协商、调解不能解决争议的，任何一方可以向主合同约定的有管辖权的人民法院提起诉讼。</w:t>
            </w:r>
          </w:p>
          <w:p w14:paraId="7003E8D5">
            <w:pPr>
              <w:rPr>
                <w:rFonts w:hint="eastAsia" w:ascii="仿宋" w:hAnsi="仿宋" w:eastAsia="仿宋" w:cs="仿宋"/>
                <w:sz w:val="24"/>
              </w:rPr>
            </w:pPr>
            <w:r>
              <w:rPr>
                <w:rFonts w:hint="eastAsia" w:ascii="仿宋" w:hAnsi="仿宋" w:eastAsia="仿宋" w:cs="仿宋"/>
                <w:sz w:val="24"/>
              </w:rPr>
              <w:t>5.2 乙方若违反本协议，甲方有权单方解除主合同。</w:t>
            </w:r>
          </w:p>
          <w:p w14:paraId="61083082">
            <w:pPr>
              <w:rPr>
                <w:rFonts w:hint="eastAsia" w:ascii="仿宋" w:hAnsi="仿宋" w:eastAsia="仿宋" w:cs="仿宋"/>
                <w:sz w:val="24"/>
              </w:rPr>
            </w:pPr>
            <w:r>
              <w:rPr>
                <w:rFonts w:hint="eastAsia" w:ascii="仿宋" w:hAnsi="仿宋" w:eastAsia="仿宋" w:cs="仿宋"/>
                <w:sz w:val="24"/>
              </w:rPr>
              <w:t>5.3 本协议一式四份，甲、乙双方各执两份，签字并盖章后生效。</w:t>
            </w:r>
          </w:p>
          <w:p w14:paraId="1239D242">
            <w:pPr>
              <w:rPr>
                <w:rFonts w:hint="eastAsia" w:ascii="仿宋" w:hAnsi="仿宋" w:eastAsia="仿宋" w:cs="仿宋"/>
                <w:sz w:val="24"/>
              </w:rPr>
            </w:pPr>
          </w:p>
          <w:p w14:paraId="4F43D816">
            <w:pPr>
              <w:rPr>
                <w:rFonts w:hint="eastAsia" w:ascii="仿宋" w:hAnsi="仿宋" w:eastAsia="仿宋" w:cs="仿宋"/>
                <w:sz w:val="24"/>
              </w:rPr>
            </w:pPr>
            <w:r>
              <w:rPr>
                <w:rFonts w:hint="eastAsia" w:ascii="仿宋" w:hAnsi="仿宋" w:eastAsia="仿宋" w:cs="仿宋"/>
                <w:sz w:val="24"/>
              </w:rPr>
              <w:t>甲方（盖章）：                     乙方（盖章）：</w:t>
            </w:r>
          </w:p>
          <w:p w14:paraId="78C5A0FA">
            <w:pPr>
              <w:rPr>
                <w:rFonts w:hint="eastAsia" w:ascii="仿宋" w:hAnsi="仿宋" w:eastAsia="仿宋" w:cs="仿宋"/>
                <w:sz w:val="24"/>
              </w:rPr>
            </w:pPr>
          </w:p>
          <w:p w14:paraId="50BD809E">
            <w:pPr>
              <w:rPr>
                <w:rFonts w:hint="eastAsia" w:ascii="仿宋" w:hAnsi="仿宋" w:eastAsia="仿宋" w:cs="仿宋"/>
                <w:sz w:val="24"/>
              </w:rPr>
            </w:pPr>
          </w:p>
          <w:p w14:paraId="75EEBD3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E9564E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66B22D5">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E44F80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2C3BE1C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0A2AEA6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3998EC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A3B690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1FBAEA0">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F0B4E3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A059B3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77BC10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D962E70">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2D515D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4995FB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368F8D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2458DC0">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23ACA7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274367C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第3条 环境卫生</w:t>
            </w:r>
          </w:p>
          <w:p w14:paraId="0836E1D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3.1 乙方在园区期间，应严格遵守甲方的各种规章制度和要求，维护好场所及其周边环境，防止造成不应有的污染与破坏；如造成绿地破坏、财产损失和人身伤害，甲方有权追究乙方相关人员、相关负责人的责任。</w:t>
            </w:r>
          </w:p>
          <w:p w14:paraId="0F3174A0">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3.2 乙方工作及生活中产生的污水必须排放到甲方指定的污水管道内，含化学品的各类废水、废液由乙方回收处理，严禁排放到污水管道内。</w:t>
            </w:r>
          </w:p>
          <w:p w14:paraId="4341A47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3.3乙方所产生的固体废弃物，应按照甲方的废弃物管理规定，把固体废弃物分类进行收集和堆放。</w:t>
            </w:r>
          </w:p>
          <w:p w14:paraId="4C76FCD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3.4 乙方所涉及到的危险化学品，应进行妥善保管和使用，并在使用后按照环境健康安全要求进行处理。</w:t>
            </w:r>
          </w:p>
          <w:p w14:paraId="0431C0C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3.5 乙方应遵守甲方有关噪声控制标准，减少噪声污染。</w:t>
            </w:r>
          </w:p>
          <w:p w14:paraId="60BC91B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3.6乙方应接受甲方的环境健康安全教育和环境健康安全监督，并注意节约能源。</w:t>
            </w:r>
          </w:p>
          <w:p w14:paraId="3BE46D1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3.7 乙方应符合国家安全技术要求，应符合国家相关设备的使用标准，应无条件接受甲方的监督和检查。</w:t>
            </w:r>
          </w:p>
          <w:p w14:paraId="4CF4AD8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3.8 乙方有权拒绝甲方导致严重环境健康安全破坏的作业要求，并向有关部门投诉。</w:t>
            </w:r>
          </w:p>
          <w:p w14:paraId="423132C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3.9 甲方有权对乙方环境健康安全进行监督，如发现乙方有违章行为，应要求乙方进行整改，由乙方制定整改措施，经双方协商确认后，予以执行。对整改不力的，依据对环境健康安全造成的破坏性程度，甲方可以提出赔款，赔款金额从各类履约保证金中扣除或要求乙方另行支付。</w:t>
            </w:r>
          </w:p>
          <w:p w14:paraId="27ED9B0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3.10 乙方不得在园区内乱搭乱建临时设施，确因作业需要设置临时设施的，必须经甲方书面同意后方可进行。</w:t>
            </w:r>
          </w:p>
          <w:p w14:paraId="7E60EC85">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第4条 罚则与职责</w:t>
            </w:r>
          </w:p>
          <w:p w14:paraId="3648BF6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乙方同意并确认：为服务园区及乙方，甲方已经/将制定一系列的管理制度，该制度可由甲方随时更新和修订，且毋须另行通知。相关制度一旦发生变动将会在园区公告栏公布修改内容，并立即生效。乙方将严格遵守该等制度，并同意接受制度规定的各项罚则。</w:t>
            </w:r>
          </w:p>
          <w:p w14:paraId="5DE3682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第5条 其它说明</w:t>
            </w:r>
          </w:p>
          <w:p w14:paraId="16BFDA25">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5.1 本协议执行过程中，如发生争议，由双方友好协商解决；若经协商、调解不能解决争议的，任何一方可以向主合同约定的有管辖权的人民法院提起诉讼。</w:t>
            </w:r>
          </w:p>
          <w:p w14:paraId="7C4471B5">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5.2 乙方若违反本协议，甲方有权单方解除主合同。</w:t>
            </w:r>
          </w:p>
          <w:p w14:paraId="441BC1B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5.3 本协议一式四份，甲、乙双方各执两份，盖章后生效。</w:t>
            </w:r>
          </w:p>
          <w:p w14:paraId="0D6B3FE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456DA7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甲方（盖章）：                     乙方（盖章）：</w:t>
            </w:r>
          </w:p>
          <w:p w14:paraId="7D6BC0F7">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A248E8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24C4BEE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817CFC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D83E0E7">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9B86EA5">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1A9589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134E775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2A5D827">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A40D30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191601D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3CC41D4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D8A1485">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2FF15E3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17BA5F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601A072">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3BBFB44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2A00BFFD">
            <w:pPr>
              <w:pageBreakBefore w:val="0"/>
              <w:kinsoku/>
              <w:overflowPunct/>
              <w:topLinePunct w:val="0"/>
              <w:autoSpaceDE/>
              <w:autoSpaceDN/>
              <w:bidi w:val="0"/>
              <w:adjustRightInd/>
              <w:spacing w:line="240" w:lineRule="auto"/>
              <w:textAlignment w:val="auto"/>
              <w:rPr>
                <w:rFonts w:hint="eastAsia" w:ascii="方正仿宋_GB2312" w:hAnsi="方正仿宋_GB2312" w:eastAsia="方正仿宋_GB2312" w:cs="方正仿宋_GB2312"/>
                <w:sz w:val="20"/>
                <w:szCs w:val="20"/>
                <w:highlight w:val="none"/>
                <w:lang w:val="en-US" w:eastAsia="zh-CN"/>
              </w:rPr>
            </w:pPr>
            <w:r>
              <w:rPr>
                <w:rFonts w:hint="eastAsia" w:ascii="仿宋" w:hAnsi="仿宋" w:eastAsia="仿宋" w:cs="仿宋"/>
                <w:sz w:val="24"/>
                <w:szCs w:val="24"/>
                <w:highlight w:val="none"/>
                <w:lang w:val="en-US" w:eastAsia="zh-CN"/>
              </w:rPr>
              <w:t>附件三</w:t>
            </w:r>
          </w:p>
          <w:p w14:paraId="5C0FBFF6">
            <w:pPr>
              <w:pageBreakBefore w:val="0"/>
              <w:kinsoku/>
              <w:overflowPunct/>
              <w:topLinePunct w:val="0"/>
              <w:autoSpaceDE/>
              <w:autoSpaceDN/>
              <w:bidi w:val="0"/>
              <w:adjustRightInd/>
              <w:spacing w:line="240" w:lineRule="auto"/>
              <w:textAlignment w:val="auto"/>
              <w:rPr>
                <w:rFonts w:hint="eastAsia" w:ascii="仿宋_GB2312" w:eastAsia="仿宋_GB2312"/>
                <w:sz w:val="28"/>
                <w:szCs w:val="28"/>
                <w:highlight w:val="none"/>
                <w:lang w:val="en-US" w:eastAsia="zh-CN"/>
              </w:rPr>
            </w:pPr>
          </w:p>
          <w:p w14:paraId="086C63B4">
            <w:pPr>
              <w:pageBreakBefore w:val="0"/>
              <w:kinsoku/>
              <w:overflowPunct/>
              <w:topLinePunct w:val="0"/>
              <w:autoSpaceDE/>
              <w:autoSpaceDN/>
              <w:bidi w:val="0"/>
              <w:adjustRightInd/>
              <w:spacing w:line="240" w:lineRule="auto"/>
              <w:textAlignment w:val="auto"/>
              <w:rPr>
                <w:rFonts w:hint="eastAsia" w:ascii="仿宋_GB2312" w:eastAsia="仿宋_GB2312"/>
                <w:sz w:val="28"/>
                <w:szCs w:val="28"/>
                <w:highlight w:val="none"/>
              </w:rPr>
            </w:pPr>
            <w:r>
              <w:rPr>
                <w:rFonts w:hint="eastAsia" w:ascii="仿宋_GB2312" w:eastAsia="仿宋_GB2312"/>
                <w:sz w:val="28"/>
                <w:szCs w:val="28"/>
                <w:highlight w:val="none"/>
                <w:lang w:val="en-US" w:eastAsia="zh-CN"/>
              </w:rPr>
              <w:t>芜湖宜邻置业发展</w:t>
            </w:r>
            <w:r>
              <w:rPr>
                <w:rFonts w:hint="eastAsia" w:ascii="仿宋_GB2312" w:eastAsia="仿宋_GB2312"/>
                <w:sz w:val="28"/>
                <w:szCs w:val="28"/>
                <w:highlight w:val="none"/>
              </w:rPr>
              <w:t>有限公司：</w:t>
            </w:r>
          </w:p>
          <w:p w14:paraId="01D9FFB4">
            <w:pPr>
              <w:pageBreakBefore w:val="0"/>
              <w:kinsoku/>
              <w:overflowPunct/>
              <w:topLinePunct w:val="0"/>
              <w:autoSpaceDE/>
              <w:autoSpaceDN/>
              <w:bidi w:val="0"/>
              <w:adjustRightInd/>
              <w:spacing w:line="240" w:lineRule="auto"/>
              <w:textAlignment w:val="auto"/>
              <w:rPr>
                <w:rFonts w:hint="eastAsia" w:ascii="仿宋_GB2312" w:eastAsia="仿宋_GB2312"/>
                <w:sz w:val="28"/>
                <w:szCs w:val="28"/>
                <w:highlight w:val="none"/>
              </w:rPr>
            </w:pPr>
            <w:r>
              <w:rPr>
                <w:rFonts w:hint="eastAsia" w:ascii="仿宋_GB2312" w:eastAsia="仿宋_GB2312"/>
                <w:sz w:val="28"/>
                <w:szCs w:val="28"/>
                <w:highlight w:val="none"/>
              </w:rPr>
              <w:t xml:space="preserve">    承诺人系</w:t>
            </w:r>
            <w:r>
              <w:rPr>
                <w:rFonts w:hint="eastAsia" w:ascii="仿宋_GB2312" w:eastAsia="仿宋_GB2312"/>
                <w:sz w:val="28"/>
                <w:szCs w:val="28"/>
                <w:highlight w:val="none"/>
                <w:u w:val="single"/>
              </w:rPr>
              <w:t xml:space="preserve">                     </w:t>
            </w:r>
            <w:r>
              <w:rPr>
                <w:rFonts w:hint="eastAsia" w:ascii="仿宋_GB2312" w:eastAsia="仿宋_GB2312"/>
                <w:sz w:val="28"/>
                <w:szCs w:val="28"/>
                <w:highlight w:val="none"/>
              </w:rPr>
              <w:t>（承租方名称）股东/实际控制人，承诺人现向贵司承诺如下：</w:t>
            </w:r>
          </w:p>
          <w:p w14:paraId="67540EB5">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firstLine="560" w:firstLineChars="200"/>
              <w:textAlignment w:val="auto"/>
              <w:rPr>
                <w:rFonts w:hint="eastAsia" w:ascii="仿宋_GB2312" w:eastAsia="仿宋_GB2312"/>
                <w:sz w:val="28"/>
                <w:szCs w:val="28"/>
                <w:highlight w:val="none"/>
              </w:rPr>
            </w:pPr>
            <w:r>
              <w:rPr>
                <w:rFonts w:hint="eastAsia" w:ascii="仿宋_GB2312" w:eastAsia="仿宋_GB2312"/>
                <w:sz w:val="28"/>
                <w:szCs w:val="28"/>
                <w:highlight w:val="none"/>
              </w:rPr>
              <w:t>承诺人将严格按照《</w:t>
            </w:r>
            <w:r>
              <w:rPr>
                <w:rFonts w:hint="eastAsia" w:ascii="仿宋_GB2312" w:eastAsia="仿宋_GB2312"/>
                <w:sz w:val="28"/>
                <w:szCs w:val="28"/>
                <w:highlight w:val="none"/>
                <w:lang w:val="en-US" w:eastAsia="zh-CN"/>
              </w:rPr>
              <w:t>芜湖宜邻中心</w:t>
            </w:r>
            <w:r>
              <w:rPr>
                <w:rFonts w:hint="eastAsia" w:ascii="仿宋_GB2312" w:eastAsia="仿宋_GB2312"/>
                <w:sz w:val="28"/>
                <w:szCs w:val="28"/>
                <w:highlight w:val="none"/>
              </w:rPr>
              <w:t>房屋租赁合同》约定督促承租方严格履行合同约定的相关责任和义务。</w:t>
            </w:r>
          </w:p>
          <w:p w14:paraId="7C0EF8C8">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firstLine="560" w:firstLineChars="200"/>
              <w:textAlignment w:val="auto"/>
              <w:rPr>
                <w:rFonts w:hint="eastAsia" w:ascii="仿宋_GB2312" w:eastAsia="仿宋_GB2312"/>
                <w:sz w:val="28"/>
                <w:szCs w:val="28"/>
                <w:highlight w:val="none"/>
              </w:rPr>
            </w:pPr>
            <w:r>
              <w:rPr>
                <w:rFonts w:hint="eastAsia" w:ascii="仿宋_GB2312" w:eastAsia="仿宋_GB2312"/>
                <w:sz w:val="28"/>
                <w:szCs w:val="28"/>
                <w:highlight w:val="none"/>
              </w:rPr>
              <w:t>如承租方履行《</w:t>
            </w:r>
            <w:r>
              <w:rPr>
                <w:rFonts w:hint="eastAsia" w:ascii="仿宋_GB2312" w:eastAsia="仿宋_GB2312"/>
                <w:sz w:val="28"/>
                <w:szCs w:val="28"/>
                <w:highlight w:val="none"/>
                <w:lang w:val="en-US" w:eastAsia="zh-CN"/>
              </w:rPr>
              <w:t>芜湖宜邻中心</w:t>
            </w:r>
            <w:r>
              <w:rPr>
                <w:rFonts w:hint="eastAsia" w:ascii="仿宋_GB2312" w:eastAsia="仿宋_GB2312"/>
                <w:sz w:val="28"/>
                <w:szCs w:val="28"/>
                <w:highlight w:val="none"/>
              </w:rPr>
              <w:t>房屋租赁合同》中发生违约行为，承诺人对承租方应承担的相关责任和义务承担连带担保责任。</w:t>
            </w:r>
          </w:p>
          <w:p w14:paraId="2F3BC469">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firstLine="560" w:firstLineChars="200"/>
              <w:textAlignment w:val="auto"/>
              <w:rPr>
                <w:rFonts w:hint="eastAsia" w:ascii="仿宋_GB2312" w:eastAsia="仿宋_GB2312"/>
                <w:sz w:val="28"/>
                <w:szCs w:val="28"/>
                <w:highlight w:val="none"/>
              </w:rPr>
            </w:pPr>
            <w:r>
              <w:rPr>
                <w:rFonts w:hint="eastAsia" w:ascii="仿宋_GB2312" w:eastAsia="仿宋_GB2312"/>
                <w:sz w:val="28"/>
                <w:szCs w:val="28"/>
                <w:highlight w:val="none"/>
              </w:rPr>
              <w:t>本承诺函系承诺人真实意思表示，不可撤销。</w:t>
            </w:r>
          </w:p>
          <w:p w14:paraId="7C9D6819">
            <w:pPr>
              <w:pageBreakBefore w:val="0"/>
              <w:kinsoku/>
              <w:overflowPunct/>
              <w:topLinePunct w:val="0"/>
              <w:autoSpaceDE/>
              <w:autoSpaceDN/>
              <w:bidi w:val="0"/>
              <w:adjustRightInd/>
              <w:spacing w:line="240" w:lineRule="auto"/>
              <w:ind w:left="640" w:right="640"/>
              <w:jc w:val="center"/>
              <w:textAlignment w:val="auto"/>
              <w:rPr>
                <w:rFonts w:hint="eastAsia" w:ascii="仿宋_GB2312" w:eastAsia="仿宋_GB2312"/>
                <w:sz w:val="28"/>
                <w:szCs w:val="28"/>
                <w:highlight w:val="none"/>
              </w:rPr>
            </w:pPr>
            <w:r>
              <w:rPr>
                <w:rFonts w:hint="eastAsia" w:ascii="仿宋_GB2312" w:eastAsia="仿宋_GB2312"/>
                <w:sz w:val="28"/>
                <w:szCs w:val="28"/>
                <w:highlight w:val="none"/>
              </w:rPr>
              <w:t xml:space="preserve">             </w:t>
            </w:r>
          </w:p>
          <w:p w14:paraId="5B62923E">
            <w:pPr>
              <w:pageBreakBefore w:val="0"/>
              <w:kinsoku/>
              <w:overflowPunct/>
              <w:topLinePunct w:val="0"/>
              <w:autoSpaceDE/>
              <w:autoSpaceDN/>
              <w:bidi w:val="0"/>
              <w:adjustRightInd/>
              <w:spacing w:line="240" w:lineRule="auto"/>
              <w:ind w:left="640" w:right="640"/>
              <w:jc w:val="center"/>
              <w:textAlignment w:val="auto"/>
              <w:rPr>
                <w:rFonts w:hint="eastAsia" w:ascii="仿宋_GB2312" w:eastAsia="仿宋_GB2312"/>
                <w:sz w:val="28"/>
                <w:szCs w:val="28"/>
                <w:highlight w:val="none"/>
              </w:rPr>
            </w:pPr>
            <w:r>
              <w:rPr>
                <w:rFonts w:hint="eastAsia" w:ascii="仿宋_GB2312" w:eastAsia="仿宋_GB2312"/>
                <w:sz w:val="28"/>
                <w:szCs w:val="28"/>
                <w:highlight w:val="none"/>
              </w:rPr>
              <w:t xml:space="preserve">      承诺人：</w:t>
            </w:r>
            <w:r>
              <w:rPr>
                <w:rFonts w:hint="eastAsia" w:ascii="仿宋_GB2312" w:eastAsia="仿宋_GB2312"/>
                <w:sz w:val="28"/>
                <w:szCs w:val="28"/>
                <w:highlight w:val="none"/>
                <w:u w:val="single"/>
              </w:rPr>
              <w:t xml:space="preserve">               </w:t>
            </w:r>
          </w:p>
          <w:p w14:paraId="4B91BA99">
            <w:pPr>
              <w:pageBreakBefore w:val="0"/>
              <w:kinsoku/>
              <w:wordWrap w:val="0"/>
              <w:overflowPunct/>
              <w:topLinePunct w:val="0"/>
              <w:autoSpaceDE/>
              <w:autoSpaceDN/>
              <w:bidi w:val="0"/>
              <w:adjustRightInd/>
              <w:spacing w:line="240" w:lineRule="auto"/>
              <w:ind w:right="640" w:firstLine="3080" w:firstLineChars="1100"/>
              <w:jc w:val="right"/>
              <w:textAlignment w:val="auto"/>
              <w:rPr>
                <w:rFonts w:hint="eastAsia" w:ascii="仿宋_GB2312" w:eastAsia="仿宋_GB2312"/>
                <w:sz w:val="28"/>
                <w:szCs w:val="28"/>
                <w:highlight w:val="none"/>
              </w:rPr>
            </w:pPr>
            <w:r>
              <w:rPr>
                <w:rFonts w:hint="eastAsia" w:ascii="仿宋_GB2312" w:eastAsia="仿宋_GB2312"/>
                <w:sz w:val="28"/>
                <w:szCs w:val="28"/>
                <w:highlight w:val="none"/>
              </w:rPr>
              <w:t xml:space="preserve">       </w:t>
            </w:r>
            <w:r>
              <w:rPr>
                <w:rFonts w:hint="eastAsia" w:ascii="仿宋_GB2312" w:eastAsia="仿宋_GB2312"/>
                <w:sz w:val="28"/>
                <w:szCs w:val="28"/>
                <w:highlight w:val="none"/>
                <w:u w:val="single"/>
              </w:rPr>
              <w:t xml:space="preserve">    </w:t>
            </w:r>
            <w:r>
              <w:rPr>
                <w:rFonts w:hint="eastAsia" w:ascii="仿宋_GB2312" w:eastAsia="仿宋_GB2312"/>
                <w:sz w:val="28"/>
                <w:szCs w:val="28"/>
                <w:highlight w:val="none"/>
              </w:rPr>
              <w:t>年</w:t>
            </w:r>
            <w:r>
              <w:rPr>
                <w:rFonts w:hint="eastAsia" w:ascii="仿宋_GB2312" w:eastAsia="仿宋_GB2312"/>
                <w:sz w:val="28"/>
                <w:szCs w:val="28"/>
                <w:highlight w:val="none"/>
                <w:u w:val="single"/>
              </w:rPr>
              <w:t xml:space="preserve">    </w:t>
            </w:r>
            <w:r>
              <w:rPr>
                <w:rFonts w:hint="eastAsia" w:ascii="仿宋_GB2312" w:eastAsia="仿宋_GB2312"/>
                <w:sz w:val="28"/>
                <w:szCs w:val="28"/>
                <w:highlight w:val="none"/>
              </w:rPr>
              <w:t>月</w:t>
            </w:r>
            <w:r>
              <w:rPr>
                <w:rFonts w:hint="eastAsia" w:ascii="仿宋_GB2312" w:eastAsia="仿宋_GB2312"/>
                <w:sz w:val="28"/>
                <w:szCs w:val="28"/>
                <w:highlight w:val="none"/>
                <w:u w:val="single"/>
              </w:rPr>
              <w:t xml:space="preserve">    </w:t>
            </w:r>
            <w:r>
              <w:rPr>
                <w:rFonts w:hint="eastAsia" w:ascii="仿宋_GB2312" w:eastAsia="仿宋_GB2312"/>
                <w:sz w:val="28"/>
                <w:szCs w:val="28"/>
                <w:highlight w:val="none"/>
              </w:rPr>
              <w:t>日</w:t>
            </w:r>
          </w:p>
          <w:p w14:paraId="1C5C72AF">
            <w:pPr>
              <w:pageBreakBefore w:val="0"/>
              <w:tabs>
                <w:tab w:val="left" w:pos="3328"/>
              </w:tabs>
              <w:kinsoku/>
              <w:overflowPunct/>
              <w:topLinePunct w:val="0"/>
              <w:autoSpaceDE/>
              <w:autoSpaceDN/>
              <w:bidi w:val="0"/>
              <w:adjustRightInd/>
              <w:spacing w:line="240" w:lineRule="auto"/>
              <w:jc w:val="left"/>
              <w:textAlignment w:val="auto"/>
              <w:rPr>
                <w:rFonts w:hint="eastAsia" w:ascii="仿宋_GB2312" w:eastAsia="仿宋_GB2312"/>
                <w:highlight w:val="none"/>
              </w:rPr>
            </w:pPr>
          </w:p>
          <w:p w14:paraId="44768C45">
            <w:pPr>
              <w:rPr>
                <w:highlight w:val="none"/>
              </w:rPr>
            </w:pPr>
          </w:p>
          <w:p w14:paraId="44BEB69C">
            <w:pPr>
              <w:rPr>
                <w:highlight w:val="none"/>
              </w:rPr>
            </w:pPr>
          </w:p>
          <w:p w14:paraId="4EAED9D2">
            <w:pPr>
              <w:rPr>
                <w:highlight w:val="none"/>
              </w:rPr>
            </w:pPr>
          </w:p>
          <w:p w14:paraId="733AA8B2">
            <w:pPr>
              <w:ind w:left="2230" w:leftChars="1062"/>
              <w:rPr>
                <w:b/>
                <w:highlight w:val="none"/>
              </w:rPr>
            </w:pPr>
          </w:p>
        </w:tc>
      </w:tr>
      <w:tr w14:paraId="18EF12E7">
        <w:tblPrEx>
          <w:tblCellMar>
            <w:top w:w="0" w:type="dxa"/>
            <w:left w:w="108" w:type="dxa"/>
            <w:bottom w:w="0" w:type="dxa"/>
            <w:right w:w="108" w:type="dxa"/>
          </w:tblCellMar>
        </w:tblPrEx>
        <w:trPr>
          <w:cantSplit/>
          <w:trHeight w:val="12413" w:hRule="atLeast"/>
          <w:jc w:val="center"/>
        </w:trPr>
        <w:tc>
          <w:tcPr>
            <w:tcW w:w="9720" w:type="dxa"/>
            <w:tcBorders>
              <w:bottom w:val="nil"/>
            </w:tcBorders>
            <w:noWrap w:val="0"/>
            <w:vAlign w:val="top"/>
          </w:tcPr>
          <w:p w14:paraId="14EDFB76">
            <w:pPr>
              <w:rPr>
                <w:rFonts w:hint="eastAsia" w:ascii="仿宋" w:hAnsi="仿宋" w:eastAsia="仿宋" w:cs="仿宋"/>
                <w:sz w:val="24"/>
              </w:rPr>
            </w:pPr>
            <w:r>
              <w:rPr>
                <w:rFonts w:hint="eastAsia" w:ascii="仿宋" w:hAnsi="仿宋" w:eastAsia="仿宋" w:cs="仿宋"/>
                <w:sz w:val="24"/>
              </w:rPr>
              <w:t>3.5 乙方应遵守甲方有关噪声控制标准，减少噪声污染。</w:t>
            </w:r>
          </w:p>
          <w:p w14:paraId="2364EB08">
            <w:pPr>
              <w:rPr>
                <w:rFonts w:hint="eastAsia" w:ascii="仿宋" w:hAnsi="仿宋" w:eastAsia="仿宋" w:cs="仿宋"/>
                <w:sz w:val="24"/>
              </w:rPr>
            </w:pPr>
            <w:r>
              <w:rPr>
                <w:rFonts w:hint="eastAsia" w:ascii="仿宋" w:hAnsi="仿宋" w:eastAsia="仿宋" w:cs="仿宋"/>
                <w:sz w:val="24"/>
              </w:rPr>
              <w:t>3.6乙方应接受甲方的环境健康安全教育和环境健康安全监督，并注意节约能源。</w:t>
            </w:r>
          </w:p>
          <w:p w14:paraId="088DB6FD">
            <w:pPr>
              <w:rPr>
                <w:rFonts w:hint="eastAsia" w:ascii="仿宋" w:hAnsi="仿宋" w:eastAsia="仿宋" w:cs="仿宋"/>
                <w:sz w:val="24"/>
              </w:rPr>
            </w:pPr>
            <w:r>
              <w:rPr>
                <w:rFonts w:hint="eastAsia" w:ascii="仿宋" w:hAnsi="仿宋" w:eastAsia="仿宋" w:cs="仿宋"/>
                <w:sz w:val="24"/>
              </w:rPr>
              <w:t>3.7 乙方应符合国家安全技术要求，应符合国家相关设备的使用标准，应无条件接受甲方的监督和检查。</w:t>
            </w:r>
          </w:p>
          <w:p w14:paraId="5E46E830">
            <w:pPr>
              <w:rPr>
                <w:rFonts w:hint="eastAsia" w:ascii="仿宋" w:hAnsi="仿宋" w:eastAsia="仿宋" w:cs="仿宋"/>
                <w:sz w:val="24"/>
              </w:rPr>
            </w:pPr>
            <w:r>
              <w:rPr>
                <w:rFonts w:hint="eastAsia" w:ascii="仿宋" w:hAnsi="仿宋" w:eastAsia="仿宋" w:cs="仿宋"/>
                <w:sz w:val="24"/>
              </w:rPr>
              <w:t>3.8 乙方有权拒绝甲方导致严重环境健康安全破坏的作业要求，并向有关部门投诉。</w:t>
            </w:r>
          </w:p>
          <w:p w14:paraId="11ED9E0D">
            <w:pPr>
              <w:rPr>
                <w:rFonts w:hint="eastAsia" w:ascii="仿宋" w:hAnsi="仿宋" w:eastAsia="仿宋" w:cs="仿宋"/>
                <w:sz w:val="24"/>
              </w:rPr>
            </w:pPr>
            <w:r>
              <w:rPr>
                <w:rFonts w:hint="eastAsia" w:ascii="仿宋" w:hAnsi="仿宋" w:eastAsia="仿宋" w:cs="仿宋"/>
                <w:sz w:val="24"/>
              </w:rPr>
              <w:t>3.9 甲方有权对乙方环境健康安全进行监督，如发现乙方有违章行为，应要求乙方进行整改，由乙方制定整改措施，经双方协商确认后，予以执行。对整改不力的，依据对环境健康安全造成的破坏性程度，甲方可以提出赔款，赔款金额从各类履约保证金中扣除或要求乙方另行支付。</w:t>
            </w:r>
          </w:p>
          <w:p w14:paraId="59841F70">
            <w:pPr>
              <w:rPr>
                <w:rFonts w:hint="eastAsia" w:ascii="仿宋" w:hAnsi="仿宋" w:eastAsia="仿宋" w:cs="仿宋"/>
                <w:sz w:val="24"/>
              </w:rPr>
            </w:pPr>
            <w:r>
              <w:rPr>
                <w:rFonts w:hint="eastAsia" w:ascii="仿宋" w:hAnsi="仿宋" w:eastAsia="仿宋" w:cs="仿宋"/>
                <w:sz w:val="24"/>
              </w:rPr>
              <w:t>3.10 乙方不得在园区内乱搭乱建临时设施，确因作业需要设置临时设施的，必须经甲方书面同意后方可进行。</w:t>
            </w:r>
          </w:p>
          <w:p w14:paraId="7EFFC4E4">
            <w:pPr>
              <w:rPr>
                <w:rFonts w:hint="eastAsia" w:ascii="仿宋" w:hAnsi="仿宋" w:eastAsia="仿宋" w:cs="仿宋"/>
                <w:sz w:val="24"/>
              </w:rPr>
            </w:pPr>
            <w:r>
              <w:rPr>
                <w:rFonts w:hint="eastAsia" w:ascii="仿宋" w:hAnsi="仿宋" w:eastAsia="仿宋" w:cs="仿宋"/>
                <w:sz w:val="24"/>
              </w:rPr>
              <w:t>第4条 职责</w:t>
            </w:r>
          </w:p>
          <w:p w14:paraId="6B38300A">
            <w:pPr>
              <w:rPr>
                <w:rFonts w:hint="eastAsia" w:ascii="仿宋" w:hAnsi="仿宋" w:eastAsia="仿宋" w:cs="仿宋"/>
                <w:sz w:val="24"/>
              </w:rPr>
            </w:pPr>
            <w:r>
              <w:rPr>
                <w:rFonts w:hint="eastAsia" w:ascii="仿宋" w:hAnsi="仿宋" w:eastAsia="仿宋" w:cs="仿宋"/>
                <w:sz w:val="24"/>
              </w:rPr>
              <w:t>乙方同意并确认：为服务园区及乙方，甲方已经/将制定一系列的管理制度，该制度可由甲方随时更新和修订，且毋须另行通知。相关制度一旦发生变动将会在园区公告栏公布修改内容，并立即生效。乙方将严格遵守该等制度，并同意接受制度规定的</w:t>
            </w:r>
            <w:r>
              <w:rPr>
                <w:rFonts w:hint="eastAsia" w:ascii="仿宋" w:hAnsi="仿宋" w:eastAsia="仿宋" w:cs="仿宋"/>
                <w:sz w:val="24"/>
                <w:lang w:val="en-US" w:eastAsia="zh-CN"/>
              </w:rPr>
              <w:t>违约条款</w:t>
            </w:r>
            <w:r>
              <w:rPr>
                <w:rFonts w:hint="eastAsia" w:ascii="仿宋" w:hAnsi="仿宋" w:eastAsia="仿宋" w:cs="仿宋"/>
                <w:sz w:val="24"/>
              </w:rPr>
              <w:t>。</w:t>
            </w:r>
          </w:p>
          <w:p w14:paraId="13509536">
            <w:pPr>
              <w:rPr>
                <w:rFonts w:hint="eastAsia" w:ascii="仿宋" w:hAnsi="仿宋" w:eastAsia="仿宋" w:cs="仿宋"/>
                <w:sz w:val="24"/>
              </w:rPr>
            </w:pPr>
            <w:r>
              <w:rPr>
                <w:rFonts w:hint="eastAsia" w:ascii="仿宋" w:hAnsi="仿宋" w:eastAsia="仿宋" w:cs="仿宋"/>
                <w:sz w:val="24"/>
              </w:rPr>
              <w:t>第5条 其它说明</w:t>
            </w:r>
          </w:p>
          <w:p w14:paraId="1B30BDAD">
            <w:pPr>
              <w:rPr>
                <w:rFonts w:hint="eastAsia" w:ascii="仿宋" w:hAnsi="仿宋" w:eastAsia="仿宋" w:cs="仿宋"/>
                <w:sz w:val="24"/>
              </w:rPr>
            </w:pPr>
            <w:r>
              <w:rPr>
                <w:rFonts w:hint="eastAsia" w:ascii="仿宋" w:hAnsi="仿宋" w:eastAsia="仿宋" w:cs="仿宋"/>
                <w:sz w:val="24"/>
              </w:rPr>
              <w:t>5.1 本协议执行过程中，如发生争议，由双方友好协商解决；若经协商、调解不能解决争议的，任何一方可以向主合同约定的有管辖权的人民法院提起诉讼。</w:t>
            </w:r>
          </w:p>
          <w:p w14:paraId="7684FC25">
            <w:pPr>
              <w:rPr>
                <w:rFonts w:hint="eastAsia" w:ascii="仿宋" w:hAnsi="仿宋" w:eastAsia="仿宋" w:cs="仿宋"/>
                <w:sz w:val="24"/>
              </w:rPr>
            </w:pPr>
            <w:r>
              <w:rPr>
                <w:rFonts w:hint="eastAsia" w:ascii="仿宋" w:hAnsi="仿宋" w:eastAsia="仿宋" w:cs="仿宋"/>
                <w:sz w:val="24"/>
              </w:rPr>
              <w:t>5.2 乙方若违反本协议，甲方有权单方解除主合同。</w:t>
            </w:r>
          </w:p>
          <w:p w14:paraId="4E991C3A">
            <w:pPr>
              <w:rPr>
                <w:rFonts w:hint="eastAsia" w:ascii="仿宋" w:hAnsi="仿宋" w:eastAsia="仿宋" w:cs="仿宋"/>
                <w:sz w:val="24"/>
              </w:rPr>
            </w:pPr>
            <w:r>
              <w:rPr>
                <w:rFonts w:hint="eastAsia" w:ascii="仿宋" w:hAnsi="仿宋" w:eastAsia="仿宋" w:cs="仿宋"/>
                <w:sz w:val="24"/>
              </w:rPr>
              <w:t>5.3 本协议一式</w:t>
            </w:r>
            <w:r>
              <w:rPr>
                <w:rFonts w:hint="eastAsia" w:ascii="仿宋" w:hAnsi="仿宋" w:eastAsia="仿宋" w:cs="仿宋"/>
                <w:sz w:val="24"/>
                <w:lang w:val="en-US" w:eastAsia="zh-CN"/>
              </w:rPr>
              <w:t>陆</w:t>
            </w:r>
            <w:r>
              <w:rPr>
                <w:rFonts w:hint="eastAsia" w:ascii="仿宋" w:hAnsi="仿宋" w:eastAsia="仿宋" w:cs="仿宋"/>
                <w:sz w:val="24"/>
              </w:rPr>
              <w:t>份，甲、乙双方各执</w:t>
            </w:r>
            <w:r>
              <w:rPr>
                <w:rFonts w:hint="eastAsia" w:ascii="仿宋" w:hAnsi="仿宋" w:eastAsia="仿宋" w:cs="仿宋"/>
                <w:sz w:val="24"/>
                <w:lang w:val="en-US" w:eastAsia="zh-CN"/>
              </w:rPr>
              <w:t>叁</w:t>
            </w:r>
            <w:r>
              <w:rPr>
                <w:rFonts w:hint="eastAsia" w:ascii="仿宋" w:hAnsi="仿宋" w:eastAsia="仿宋" w:cs="仿宋"/>
                <w:sz w:val="24"/>
              </w:rPr>
              <w:t>份，</w:t>
            </w:r>
            <w:r>
              <w:rPr>
                <w:rFonts w:hint="eastAsia" w:ascii="仿宋" w:hAnsi="仿宋" w:eastAsia="仿宋" w:cs="仿宋"/>
                <w:sz w:val="24"/>
                <w:lang w:val="en-US" w:eastAsia="zh-CN"/>
              </w:rPr>
              <w:t>签章</w:t>
            </w:r>
            <w:r>
              <w:rPr>
                <w:rFonts w:hint="eastAsia" w:ascii="仿宋" w:hAnsi="仿宋" w:eastAsia="仿宋" w:cs="仿宋"/>
                <w:sz w:val="24"/>
              </w:rPr>
              <w:t>后生效。</w:t>
            </w:r>
          </w:p>
          <w:p w14:paraId="7D7F1E0B">
            <w:pPr>
              <w:rPr>
                <w:rFonts w:hint="eastAsia" w:ascii="仿宋" w:hAnsi="仿宋" w:eastAsia="仿宋" w:cs="仿宋"/>
                <w:sz w:val="24"/>
              </w:rPr>
            </w:pPr>
          </w:p>
          <w:p w14:paraId="0E76F44D">
            <w:pPr>
              <w:rPr>
                <w:rFonts w:hint="eastAsia" w:ascii="仿宋" w:hAnsi="仿宋" w:eastAsia="仿宋" w:cs="仿宋"/>
                <w:sz w:val="24"/>
              </w:rPr>
            </w:pPr>
            <w:r>
              <w:rPr>
                <w:rFonts w:hint="eastAsia" w:ascii="仿宋" w:hAnsi="仿宋" w:eastAsia="仿宋" w:cs="仿宋"/>
                <w:sz w:val="24"/>
              </w:rPr>
              <w:t>甲方（</w:t>
            </w:r>
            <w:r>
              <w:rPr>
                <w:rFonts w:hint="eastAsia" w:ascii="仿宋" w:hAnsi="仿宋" w:eastAsia="仿宋" w:cs="仿宋"/>
                <w:sz w:val="24"/>
                <w:lang w:val="en-US" w:eastAsia="zh-CN"/>
              </w:rPr>
              <w:t>签</w:t>
            </w:r>
            <w:r>
              <w:rPr>
                <w:rFonts w:hint="eastAsia" w:ascii="仿宋" w:hAnsi="仿宋" w:eastAsia="仿宋" w:cs="仿宋"/>
                <w:sz w:val="24"/>
              </w:rPr>
              <w:t>章）：                     乙方（</w:t>
            </w:r>
            <w:r>
              <w:rPr>
                <w:rFonts w:hint="eastAsia" w:ascii="仿宋" w:hAnsi="仿宋" w:eastAsia="仿宋" w:cs="仿宋"/>
                <w:sz w:val="24"/>
                <w:lang w:val="en-US" w:eastAsia="zh-CN"/>
              </w:rPr>
              <w:t>签章</w:t>
            </w:r>
            <w:r>
              <w:rPr>
                <w:rFonts w:hint="eastAsia" w:ascii="仿宋" w:hAnsi="仿宋" w:eastAsia="仿宋" w:cs="仿宋"/>
                <w:sz w:val="24"/>
              </w:rPr>
              <w:t>）：</w:t>
            </w:r>
          </w:p>
          <w:p w14:paraId="6CBD6636">
            <w:pPr>
              <w:rPr>
                <w:rFonts w:hint="eastAsia" w:ascii="仿宋" w:hAnsi="仿宋" w:eastAsia="仿宋" w:cs="仿宋"/>
                <w:sz w:val="24"/>
              </w:rPr>
            </w:pPr>
          </w:p>
          <w:p w14:paraId="648ADD25">
            <w:pPr>
              <w:ind w:left="2230" w:leftChars="1062"/>
              <w:rPr>
                <w:b/>
                <w:highlight w:val="none"/>
              </w:rPr>
            </w:pPr>
          </w:p>
        </w:tc>
      </w:tr>
    </w:tbl>
    <w:p w14:paraId="5BEDC4B9">
      <w:pPr>
        <w:rPr>
          <w:highlight w:val="none"/>
        </w:rPr>
      </w:pPr>
    </w:p>
    <w:p w14:paraId="2D8826E7">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CAC120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16847B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54E646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36AD70C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附件三：</w:t>
      </w:r>
    </w:p>
    <w:p w14:paraId="4153DDAE">
      <w:pPr>
        <w:pageBreakBefore w:val="0"/>
        <w:kinsoku/>
        <w:overflowPunct/>
        <w:topLinePunct w:val="0"/>
        <w:autoSpaceDE/>
        <w:autoSpaceDN/>
        <w:bidi w:val="0"/>
        <w:adjustRightInd/>
        <w:spacing w:line="240" w:lineRule="auto"/>
        <w:jc w:val="center"/>
        <w:textAlignment w:val="auto"/>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承 诺 函</w:t>
      </w:r>
    </w:p>
    <w:p w14:paraId="70F4E5D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27B5F48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bookmarkStart w:id="11" w:name="OLE_LINK15"/>
      <w:r>
        <w:rPr>
          <w:rFonts w:hint="eastAsia" w:ascii="仿宋" w:hAnsi="仿宋" w:eastAsia="仿宋" w:cs="仿宋"/>
          <w:sz w:val="24"/>
          <w:szCs w:val="24"/>
          <w:highlight w:val="none"/>
          <w:lang w:val="en-US" w:eastAsia="zh-CN"/>
        </w:rPr>
        <w:t>芜湖宜创科技产业园运营管理有限公司</w:t>
      </w:r>
      <w:bookmarkEnd w:id="11"/>
      <w:r>
        <w:rPr>
          <w:rFonts w:hint="eastAsia" w:ascii="仿宋" w:hAnsi="仿宋" w:eastAsia="仿宋" w:cs="仿宋"/>
          <w:sz w:val="24"/>
          <w:szCs w:val="24"/>
          <w:highlight w:val="none"/>
          <w:lang w:val="en-US" w:eastAsia="zh-CN"/>
        </w:rPr>
        <w:t>：</w:t>
      </w:r>
    </w:p>
    <w:p w14:paraId="3A3AD75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承诺人系            （承租方名称）股东/实际控制人，承诺人现向贵司承诺如下：</w:t>
      </w:r>
    </w:p>
    <w:p w14:paraId="7897C8D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一、承诺人将严格按照《</w:t>
      </w:r>
      <w:bookmarkStart w:id="12" w:name="OLE_LINK14"/>
      <w:r>
        <w:rPr>
          <w:rFonts w:hint="eastAsia" w:ascii="仿宋" w:hAnsi="仿宋" w:eastAsia="仿宋" w:cs="仿宋"/>
          <w:sz w:val="24"/>
          <w:szCs w:val="24"/>
          <w:highlight w:val="none"/>
          <w:lang w:val="en-US" w:eastAsia="zh-CN"/>
        </w:rPr>
        <w:t>芜湖梦溪科创走廊一期项目商户入驻合同</w:t>
      </w:r>
      <w:bookmarkEnd w:id="12"/>
      <w:r>
        <w:rPr>
          <w:rFonts w:hint="eastAsia" w:ascii="仿宋" w:hAnsi="仿宋" w:eastAsia="仿宋" w:cs="仿宋"/>
          <w:sz w:val="24"/>
          <w:szCs w:val="24"/>
          <w:highlight w:val="none"/>
          <w:lang w:val="en-US" w:eastAsia="zh-CN"/>
        </w:rPr>
        <w:t>》约定督促承租方严格履行合同约定的相关责任和义务。</w:t>
      </w:r>
    </w:p>
    <w:p w14:paraId="07F3706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二、如承租方履行《芜湖梦溪科创走廊一期项目商户入驻合同》中发生违约行为，承诺人对承租方应承担的相关责任和义务承担连带担保责任。</w:t>
      </w:r>
    </w:p>
    <w:p w14:paraId="5506E2C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三、本承诺函系承诺人真实意思表示，不可撤销。</w:t>
      </w:r>
    </w:p>
    <w:p w14:paraId="1CFB2FF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w:t>
      </w:r>
    </w:p>
    <w:p w14:paraId="5958613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承诺人：               </w:t>
      </w:r>
    </w:p>
    <w:p w14:paraId="74D64EB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年    月    日</w:t>
      </w:r>
    </w:p>
    <w:p w14:paraId="6B35D9A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06F5A27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1D88B9B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1D402873">
      <w:pPr>
        <w:rPr>
          <w:highlight w:val="none"/>
        </w:rPr>
      </w:pPr>
    </w:p>
    <w:p w14:paraId="22A3593E">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28A97DA9">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56E60CB3">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602E26D9">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62363370">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24256053">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4C53428B">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4917EDEC">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053F992B">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2E1739CC">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67D198C0">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33AB3DD1">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58CDFB3F">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05C6158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附件四:</w:t>
      </w:r>
    </w:p>
    <w:p w14:paraId="3C0144D4">
      <w:pPr>
        <w:pageBreakBefore w:val="0"/>
        <w:kinsoku/>
        <w:overflowPunct/>
        <w:topLinePunct w:val="0"/>
        <w:autoSpaceDE/>
        <w:autoSpaceDN/>
        <w:bidi w:val="0"/>
        <w:adjustRightInd/>
        <w:spacing w:line="240" w:lineRule="auto"/>
        <w:jc w:val="center"/>
        <w:textAlignment w:val="auto"/>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廉洁合作协议</w:t>
      </w:r>
    </w:p>
    <w:p w14:paraId="0A1680D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甲方：芜湖宜创科技产业园运营管理有限公司           </w:t>
      </w:r>
    </w:p>
    <w:p w14:paraId="1E07CF0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乙方：             </w:t>
      </w:r>
    </w:p>
    <w:p w14:paraId="095643E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甲、乙双方于    年   月   日签署了《芜湖梦溪科创走廊一期项目商户入驻合同》，为加强主合同履行过程中的廉洁合作，确保主合同顺利履行，防范发生任何损害签约双方权益的行为，经甲、乙双方协商签订本协议并作为双方共同遵守的廉洁合作行为准则。</w:t>
      </w:r>
    </w:p>
    <w:p w14:paraId="784D9D65">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一、甲方责任</w:t>
      </w:r>
    </w:p>
    <w:p w14:paraId="2016351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1.甲方有责任向乙方（含乙方人员，下同）介绍本单位廉洁合作管理的各项制度规定，并对本单位工作人员进行廉洁合作教育。</w:t>
      </w:r>
    </w:p>
    <w:p w14:paraId="6BDDA4E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甲方人员（含家属、子女，下同）应严格遵守本单位廉洁合作管理的规定，保持与乙方的正常业务交往，不得利用职务便利或职务上的影响，索要（或接受）乙方（含亲属，下同）的礼金、礼品、有价证券或贵重物品以及参与其他可能影响其行使职权的活动。</w:t>
      </w:r>
    </w:p>
    <w:p w14:paraId="293F0480">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甲方有权对乙方在主合同履行过程中廉洁合作情况进行监督。在主合同履行过程中发现甲方人员有收受乙方贿赂、伙同乙方谋取不正当利益或伙同乙方人员损害甲乙双方利益行为的，均应及时采取措施予以制止，并及时通报乙方。</w:t>
      </w:r>
    </w:p>
    <w:p w14:paraId="2EA9A6D7">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4.甲方接受乙方实名或匿名投诉举报，并将严格保密。</w:t>
      </w:r>
    </w:p>
    <w:p w14:paraId="43EE3C0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接受举报部门：集团公司纪检监察室</w:t>
      </w:r>
    </w:p>
    <w:p w14:paraId="4531E21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地址：芜湖市鸠江区瑞祥路88号皖江财富广场A1座8楼</w:t>
      </w:r>
    </w:p>
    <w:p w14:paraId="5BB11A15">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电话：0553-2882024</w:t>
      </w:r>
    </w:p>
    <w:p w14:paraId="06F420C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邮箱：872417800@qq.com</w:t>
      </w:r>
    </w:p>
    <w:p w14:paraId="552E3A0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二、乙方责任</w:t>
      </w:r>
    </w:p>
    <w:p w14:paraId="0216C60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1.乙方应保证乙方人员知悉甲方廉洁合作管理的各项制度及本协议的规定。</w:t>
      </w:r>
    </w:p>
    <w:p w14:paraId="0A8FD7B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2.乙方人员应严格遵守甲方廉洁合作管理的规定，有责任就甲方人员任何不廉洁行为向甲方投诉举报，保持与甲方的正常业务交往，不得贿赂甲方人员或与甲方人员有不正当利益来往。</w:t>
      </w:r>
    </w:p>
    <w:p w14:paraId="7689888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3.乙方有义务接受甲方对乙方在合同履行过程中廉洁合作管理执行情况的监督，在主合同履行过程中发现乙方人员向甲方人员行贿、伙同甲方人员谋取不正当利益或伙同甲方人员损害甲乙双方利益行为的，均应及时采取措施予以制止，并及时通报甲方。</w:t>
      </w:r>
    </w:p>
    <w:p w14:paraId="3D74BB3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4.甲方对不廉洁行为开展调查的过程中，乙方必须配合，包括如实陈述事实、提供相关资料、配合甲方现场调查等。</w:t>
      </w:r>
    </w:p>
    <w:p w14:paraId="4B5B689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三、违约责任</w:t>
      </w:r>
    </w:p>
    <w:p w14:paraId="3F9311B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1.甲方人员如违反廉洁合作管理制度及本协议规定，甲方应视情节轻重、影响大小,依据公司制度予以违纪人员行政处罚直至解除劳动合同。情节严重的，依法移交纪检监察机关。</w:t>
      </w:r>
    </w:p>
    <w:p w14:paraId="5FDBD0D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乙方人员如违反廉洁合作管理制度及本协议规定，不视为个人行为，甲方有权单方面解除合同关系、取消合作、将乙方列入“失信人员”名单、扣除乙方所交保证金或要求支付违约金（不超过主合同总金额的20%）。</w:t>
      </w:r>
    </w:p>
    <w:p w14:paraId="5A9E9DE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四、本协议有效期，自双方签章之日起至主合同履约完毕。</w:t>
      </w:r>
    </w:p>
    <w:p w14:paraId="6A3F2D07">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五、本协议一式陆份，双方各执叁份，作为合同的附件，与主合同具有同等的法律效力。</w:t>
      </w:r>
    </w:p>
    <w:p w14:paraId="076709C5">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287062D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甲 方：（签章）                         乙 方：（签章）                            </w:t>
      </w:r>
    </w:p>
    <w:p w14:paraId="7C4D5CD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日 期：                                 日 期：</w:t>
      </w:r>
    </w:p>
    <w:p w14:paraId="6DF8B40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A2F12B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3A94C06E">
      <w:pPr>
        <w:rPr>
          <w:sz w:val="21"/>
          <w:szCs w:val="21"/>
          <w:highlight w:val="none"/>
        </w:rPr>
      </w:pPr>
    </w:p>
    <w:p w14:paraId="3143F478">
      <w:pPr>
        <w:rPr>
          <w:sz w:val="21"/>
          <w:szCs w:val="21"/>
          <w:highlight w:val="none"/>
        </w:rPr>
      </w:pPr>
    </w:p>
    <w:p w14:paraId="39AA6968">
      <w:pPr>
        <w:rPr>
          <w:sz w:val="21"/>
          <w:szCs w:val="21"/>
          <w:highlight w:val="none"/>
        </w:rPr>
      </w:pPr>
    </w:p>
    <w:p w14:paraId="0B46C27F">
      <w:pPr>
        <w:rPr>
          <w:sz w:val="21"/>
          <w:szCs w:val="21"/>
          <w:highlight w:val="none"/>
        </w:rPr>
      </w:pPr>
    </w:p>
    <w:p w14:paraId="3EAAED19">
      <w:pPr>
        <w:rPr>
          <w:sz w:val="21"/>
          <w:szCs w:val="21"/>
          <w:highlight w:val="none"/>
        </w:rPr>
      </w:pPr>
    </w:p>
    <w:p w14:paraId="395A6A83">
      <w:pPr>
        <w:rPr>
          <w:sz w:val="21"/>
          <w:szCs w:val="21"/>
          <w:highlight w:val="none"/>
        </w:rPr>
      </w:pPr>
    </w:p>
    <w:p w14:paraId="306F39A2">
      <w:pPr>
        <w:rPr>
          <w:sz w:val="21"/>
          <w:szCs w:val="21"/>
          <w:highlight w:val="none"/>
        </w:rPr>
      </w:pPr>
    </w:p>
    <w:p w14:paraId="557BE833">
      <w:pPr>
        <w:rPr>
          <w:sz w:val="21"/>
          <w:szCs w:val="21"/>
          <w:highlight w:val="none"/>
        </w:rPr>
      </w:pPr>
    </w:p>
    <w:p w14:paraId="521BB1A8">
      <w:pPr>
        <w:rPr>
          <w:sz w:val="21"/>
          <w:szCs w:val="21"/>
          <w:highlight w:val="none"/>
        </w:rPr>
      </w:pPr>
    </w:p>
    <w:p w14:paraId="0B19C250">
      <w:pPr>
        <w:rPr>
          <w:sz w:val="21"/>
          <w:szCs w:val="21"/>
          <w:highlight w:val="none"/>
        </w:rPr>
        <w:sectPr>
          <w:footerReference r:id="rId3" w:type="default"/>
          <w:pgSz w:w="11906" w:h="16838"/>
          <w:pgMar w:top="1440" w:right="1800" w:bottom="1440" w:left="1800" w:header="851" w:footer="992" w:gutter="0"/>
          <w:pgNumType w:fmt="decimal"/>
          <w:cols w:space="425" w:num="1"/>
          <w:docGrid w:type="lines" w:linePitch="312" w:charSpace="0"/>
        </w:sectPr>
      </w:pPr>
    </w:p>
    <w:p w14:paraId="6BDBD25E">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 xml:space="preserve">附件五：       </w:t>
      </w:r>
    </w:p>
    <w:p w14:paraId="62957602">
      <w:pPr>
        <w:pageBreakBefore w:val="0"/>
        <w:kinsoku/>
        <w:overflowPunct/>
        <w:topLinePunct w:val="0"/>
        <w:autoSpaceDE/>
        <w:autoSpaceDN/>
        <w:bidi w:val="0"/>
        <w:adjustRightInd/>
        <w:spacing w:line="240" w:lineRule="auto"/>
        <w:jc w:val="center"/>
        <w:textAlignment w:val="auto"/>
        <w:rPr>
          <w:rFonts w:ascii="宋体" w:hAnsi="宋体" w:eastAsia="宋体" w:cs="宋体"/>
          <w:sz w:val="21"/>
          <w:szCs w:val="21"/>
          <w:highlight w:val="none"/>
        </w:rPr>
      </w:pPr>
      <w:bookmarkStart w:id="13" w:name="OLE_LINK16"/>
      <w:r>
        <w:rPr>
          <w:rFonts w:hint="eastAsia" w:ascii="宋体" w:hAnsi="宋体" w:eastAsia="宋体" w:cs="宋体"/>
          <w:b/>
          <w:bCs/>
          <w:spacing w:val="5"/>
          <w:sz w:val="21"/>
          <w:szCs w:val="21"/>
          <w:highlight w:val="none"/>
          <w:lang w:val="en-US" w:eastAsia="zh-CN"/>
        </w:rPr>
        <w:t>房屋租赁</w:t>
      </w:r>
      <w:r>
        <w:rPr>
          <w:rFonts w:ascii="宋体" w:hAnsi="宋体" w:eastAsia="宋体" w:cs="宋体"/>
          <w:b/>
          <w:bCs/>
          <w:spacing w:val="5"/>
          <w:sz w:val="21"/>
          <w:szCs w:val="21"/>
          <w:highlight w:val="none"/>
        </w:rPr>
        <w:t>交付确认书</w:t>
      </w:r>
    </w:p>
    <w:bookmarkEnd w:id="13"/>
    <w:p w14:paraId="4049C9F1">
      <w:pPr>
        <w:spacing w:before="302" w:line="220" w:lineRule="auto"/>
        <w:ind w:left="460"/>
        <w:rPr>
          <w:rFonts w:hint="default" w:ascii="宋体" w:hAnsi="宋体" w:eastAsia="宋体" w:cs="宋体"/>
          <w:sz w:val="21"/>
          <w:szCs w:val="21"/>
          <w:highlight w:val="none"/>
          <w:u w:val="single" w:color="auto"/>
          <w:lang w:val="en-US" w:eastAsia="zh-CN"/>
        </w:rPr>
      </w:pPr>
      <w:r>
        <w:rPr>
          <w:rFonts w:hint="eastAsia" w:ascii="宋体" w:hAnsi="宋体" w:eastAsia="宋体" w:cs="宋体"/>
          <w:spacing w:val="-9"/>
          <w:sz w:val="21"/>
          <w:szCs w:val="21"/>
          <w:highlight w:val="none"/>
          <w:lang w:val="en-US" w:eastAsia="zh-CN"/>
        </w:rPr>
        <w:t>房</w:t>
      </w:r>
      <w:r>
        <w:rPr>
          <w:rFonts w:ascii="宋体" w:hAnsi="宋体" w:eastAsia="宋体" w:cs="宋体"/>
          <w:spacing w:val="-9"/>
          <w:sz w:val="21"/>
          <w:szCs w:val="21"/>
          <w:highlight w:val="none"/>
        </w:rPr>
        <w:t>号</w:t>
      </w:r>
      <w:r>
        <w:rPr>
          <w:rFonts w:ascii="宋体" w:hAnsi="宋体" w:eastAsia="宋体" w:cs="宋体"/>
          <w:spacing w:val="15"/>
          <w:sz w:val="21"/>
          <w:szCs w:val="21"/>
          <w:highlight w:val="none"/>
        </w:rPr>
        <w:t xml:space="preserve">  </w:t>
      </w:r>
      <w:r>
        <w:rPr>
          <w:rFonts w:ascii="宋体" w:hAnsi="宋体" w:eastAsia="宋体" w:cs="宋体"/>
          <w:spacing w:val="-9"/>
          <w:sz w:val="21"/>
          <w:szCs w:val="21"/>
          <w:highlight w:val="none"/>
        </w:rPr>
        <w:t>：</w:t>
      </w:r>
      <w:r>
        <w:rPr>
          <w:rFonts w:ascii="宋体" w:hAnsi="宋体" w:eastAsia="宋体" w:cs="宋体"/>
          <w:sz w:val="21"/>
          <w:szCs w:val="21"/>
          <w:highlight w:val="none"/>
          <w:u w:val="single" w:color="auto"/>
        </w:rPr>
        <w:t xml:space="preserve">   </w:t>
      </w:r>
      <w:r>
        <w:rPr>
          <w:rFonts w:hint="eastAsia" w:ascii="宋体" w:hAnsi="宋体" w:cs="宋体"/>
          <w:sz w:val="21"/>
          <w:szCs w:val="21"/>
          <w:highlight w:val="none"/>
          <w:u w:val="single" w:color="auto"/>
          <w:lang w:val="en-US" w:eastAsia="zh-CN"/>
        </w:rPr>
        <w:t xml:space="preserve"> </w:t>
      </w:r>
      <w:r>
        <w:rPr>
          <w:rFonts w:hint="eastAsia" w:ascii="宋体" w:hAnsi="宋体" w:cs="宋体"/>
          <w:spacing w:val="-9"/>
          <w:sz w:val="21"/>
          <w:szCs w:val="21"/>
          <w:highlight w:val="none"/>
          <w:u w:val="single" w:color="auto"/>
          <w:lang w:val="en-US" w:eastAsia="zh-CN"/>
        </w:rPr>
        <w:t xml:space="preserve">     </w:t>
      </w:r>
      <w:r>
        <w:rPr>
          <w:rFonts w:hint="eastAsia" w:ascii="宋体" w:hAnsi="宋体" w:eastAsia="宋体" w:cs="宋体"/>
          <w:spacing w:val="-9"/>
          <w:sz w:val="21"/>
          <w:szCs w:val="21"/>
          <w:highlight w:val="none"/>
          <w:u w:val="single" w:color="auto"/>
          <w:lang w:val="en-US" w:eastAsia="zh-CN"/>
        </w:rPr>
        <w:t xml:space="preserve">  </w:t>
      </w:r>
      <w:r>
        <w:rPr>
          <w:rFonts w:hint="eastAsia" w:ascii="宋体" w:hAnsi="宋体" w:cs="宋体"/>
          <w:sz w:val="21"/>
          <w:szCs w:val="21"/>
          <w:highlight w:val="none"/>
          <w:u w:val="single" w:color="auto"/>
          <w:lang w:val="en-US" w:eastAsia="zh-CN"/>
        </w:rPr>
        <w:t xml:space="preserve">                                                      </w:t>
      </w:r>
      <w:r>
        <w:rPr>
          <w:rFonts w:ascii="宋体" w:hAnsi="宋体" w:eastAsia="宋体" w:cs="宋体"/>
          <w:sz w:val="21"/>
          <w:szCs w:val="21"/>
          <w:highlight w:val="none"/>
          <w:u w:val="single" w:color="auto"/>
        </w:rPr>
        <w:t xml:space="preserve">   </w:t>
      </w:r>
      <w:r>
        <w:rPr>
          <w:rFonts w:ascii="宋体" w:hAnsi="宋体" w:eastAsia="宋体" w:cs="宋体"/>
          <w:spacing w:val="-105"/>
          <w:sz w:val="21"/>
          <w:szCs w:val="21"/>
          <w:highlight w:val="none"/>
          <w:u w:val="single" w:color="auto"/>
        </w:rPr>
        <w:t xml:space="preserve"> </w:t>
      </w:r>
      <w:r>
        <w:rPr>
          <w:rFonts w:hint="eastAsia" w:ascii="宋体" w:hAnsi="宋体" w:cs="宋体"/>
          <w:spacing w:val="-105"/>
          <w:sz w:val="21"/>
          <w:szCs w:val="21"/>
          <w:highlight w:val="none"/>
          <w:u w:val="single" w:color="auto"/>
          <w:lang w:val="en-US" w:eastAsia="zh-CN"/>
        </w:rPr>
        <w:t xml:space="preserve">                               </w:t>
      </w:r>
    </w:p>
    <w:p w14:paraId="2CF28B0B">
      <w:pPr>
        <w:spacing w:before="65"/>
        <w:rPr>
          <w:sz w:val="21"/>
          <w:szCs w:val="21"/>
          <w:highlight w:val="none"/>
        </w:rPr>
      </w:pPr>
    </w:p>
    <w:tbl>
      <w:tblPr>
        <w:tblStyle w:val="11"/>
        <w:tblW w:w="972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4"/>
        <w:gridCol w:w="3082"/>
        <w:gridCol w:w="675"/>
        <w:gridCol w:w="766"/>
        <w:gridCol w:w="1558"/>
        <w:gridCol w:w="2919"/>
      </w:tblGrid>
      <w:tr w14:paraId="10EF53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jc w:val="center"/>
        </w:trPr>
        <w:tc>
          <w:tcPr>
            <w:tcW w:w="9724" w:type="dxa"/>
            <w:gridSpan w:val="6"/>
            <w:vAlign w:val="top"/>
          </w:tcPr>
          <w:p w14:paraId="084838CB">
            <w:pPr>
              <w:pStyle w:val="10"/>
              <w:spacing w:before="130" w:line="220" w:lineRule="auto"/>
              <w:ind w:left="4426"/>
              <w:rPr>
                <w:sz w:val="21"/>
                <w:szCs w:val="21"/>
                <w:highlight w:val="none"/>
              </w:rPr>
            </w:pPr>
            <w:r>
              <w:rPr>
                <w:b/>
                <w:bCs/>
                <w:spacing w:val="-4"/>
                <w:sz w:val="21"/>
                <w:szCs w:val="21"/>
                <w:highlight w:val="none"/>
              </w:rPr>
              <w:t>验收项目</w:t>
            </w:r>
          </w:p>
        </w:tc>
      </w:tr>
      <w:tr w14:paraId="583F95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3806" w:type="dxa"/>
            <w:gridSpan w:val="2"/>
            <w:vAlign w:val="top"/>
          </w:tcPr>
          <w:p w14:paraId="1A3CB35C">
            <w:pPr>
              <w:pStyle w:val="10"/>
              <w:spacing w:before="125" w:line="220" w:lineRule="auto"/>
              <w:ind w:left="1305"/>
              <w:rPr>
                <w:sz w:val="21"/>
                <w:szCs w:val="21"/>
                <w:highlight w:val="none"/>
              </w:rPr>
            </w:pPr>
            <w:r>
              <w:rPr>
                <w:b/>
                <w:bCs/>
                <w:spacing w:val="-5"/>
                <w:sz w:val="21"/>
                <w:szCs w:val="21"/>
                <w:highlight w:val="none"/>
              </w:rPr>
              <w:t>项目内容</w:t>
            </w:r>
          </w:p>
        </w:tc>
        <w:tc>
          <w:tcPr>
            <w:tcW w:w="675" w:type="dxa"/>
            <w:vAlign w:val="top"/>
          </w:tcPr>
          <w:p w14:paraId="7D02F877">
            <w:pPr>
              <w:pStyle w:val="10"/>
              <w:spacing w:before="125" w:line="221" w:lineRule="auto"/>
              <w:ind w:left="123"/>
              <w:rPr>
                <w:sz w:val="21"/>
                <w:szCs w:val="21"/>
                <w:highlight w:val="none"/>
              </w:rPr>
            </w:pPr>
            <w:r>
              <w:rPr>
                <w:b/>
                <w:bCs/>
                <w:spacing w:val="-7"/>
                <w:sz w:val="21"/>
                <w:szCs w:val="21"/>
                <w:highlight w:val="none"/>
              </w:rPr>
              <w:t>单位</w:t>
            </w:r>
          </w:p>
        </w:tc>
        <w:tc>
          <w:tcPr>
            <w:tcW w:w="766" w:type="dxa"/>
            <w:vAlign w:val="top"/>
          </w:tcPr>
          <w:p w14:paraId="2EA36D80">
            <w:pPr>
              <w:pStyle w:val="10"/>
              <w:spacing w:before="125" w:line="220" w:lineRule="auto"/>
              <w:ind w:left="171"/>
              <w:rPr>
                <w:sz w:val="21"/>
                <w:szCs w:val="21"/>
                <w:highlight w:val="none"/>
              </w:rPr>
            </w:pPr>
            <w:r>
              <w:rPr>
                <w:b/>
                <w:bCs/>
                <w:spacing w:val="-7"/>
                <w:sz w:val="21"/>
                <w:szCs w:val="21"/>
                <w:highlight w:val="none"/>
              </w:rPr>
              <w:t>数量</w:t>
            </w:r>
          </w:p>
        </w:tc>
        <w:tc>
          <w:tcPr>
            <w:tcW w:w="1558" w:type="dxa"/>
            <w:vAlign w:val="top"/>
          </w:tcPr>
          <w:p w14:paraId="55890F8D">
            <w:pPr>
              <w:pStyle w:val="10"/>
              <w:spacing w:before="125" w:line="220" w:lineRule="auto"/>
              <w:ind w:left="114"/>
              <w:rPr>
                <w:sz w:val="21"/>
                <w:szCs w:val="21"/>
                <w:highlight w:val="none"/>
              </w:rPr>
            </w:pPr>
            <w:r>
              <w:rPr>
                <w:b/>
                <w:bCs/>
                <w:spacing w:val="-11"/>
                <w:sz w:val="21"/>
                <w:szCs w:val="21"/>
                <w:highlight w:val="none"/>
              </w:rPr>
              <w:t>合</w:t>
            </w:r>
            <w:r>
              <w:rPr>
                <w:spacing w:val="8"/>
                <w:sz w:val="21"/>
                <w:szCs w:val="21"/>
                <w:highlight w:val="none"/>
              </w:rPr>
              <w:t xml:space="preserve"> </w:t>
            </w:r>
            <w:r>
              <w:rPr>
                <w:b/>
                <w:bCs/>
                <w:spacing w:val="-11"/>
                <w:sz w:val="21"/>
                <w:szCs w:val="21"/>
                <w:highlight w:val="none"/>
              </w:rPr>
              <w:t>格(×/</w:t>
            </w:r>
            <w:r>
              <w:rPr>
                <w:spacing w:val="-47"/>
                <w:sz w:val="21"/>
                <w:szCs w:val="21"/>
                <w:highlight w:val="none"/>
              </w:rPr>
              <w:t xml:space="preserve"> </w:t>
            </w:r>
            <w:r>
              <w:rPr>
                <w:b/>
                <w:bCs/>
                <w:spacing w:val="-11"/>
                <w:sz w:val="21"/>
                <w:szCs w:val="21"/>
                <w:highlight w:val="none"/>
              </w:rPr>
              <w:t>√</w:t>
            </w:r>
            <w:r>
              <w:rPr>
                <w:spacing w:val="-76"/>
                <w:sz w:val="21"/>
                <w:szCs w:val="21"/>
                <w:highlight w:val="none"/>
              </w:rPr>
              <w:t xml:space="preserve"> </w:t>
            </w:r>
            <w:r>
              <w:rPr>
                <w:b/>
                <w:bCs/>
                <w:spacing w:val="-11"/>
                <w:sz w:val="21"/>
                <w:szCs w:val="21"/>
                <w:highlight w:val="none"/>
              </w:rPr>
              <w:t>)</w:t>
            </w:r>
          </w:p>
        </w:tc>
        <w:tc>
          <w:tcPr>
            <w:tcW w:w="2919" w:type="dxa"/>
            <w:vAlign w:val="top"/>
          </w:tcPr>
          <w:p w14:paraId="7189D698">
            <w:pPr>
              <w:pStyle w:val="10"/>
              <w:spacing w:before="125" w:line="222" w:lineRule="auto"/>
              <w:ind w:left="1136"/>
              <w:rPr>
                <w:sz w:val="21"/>
                <w:szCs w:val="21"/>
                <w:highlight w:val="none"/>
              </w:rPr>
            </w:pPr>
            <w:r>
              <w:rPr>
                <w:b/>
                <w:bCs/>
                <w:spacing w:val="-8"/>
                <w:sz w:val="21"/>
                <w:szCs w:val="21"/>
                <w:highlight w:val="none"/>
              </w:rPr>
              <w:t>备</w:t>
            </w:r>
            <w:r>
              <w:rPr>
                <w:spacing w:val="4"/>
                <w:sz w:val="21"/>
                <w:szCs w:val="21"/>
                <w:highlight w:val="none"/>
              </w:rPr>
              <w:t xml:space="preserve">  </w:t>
            </w:r>
            <w:r>
              <w:rPr>
                <w:b/>
                <w:bCs/>
                <w:spacing w:val="-8"/>
                <w:sz w:val="21"/>
                <w:szCs w:val="21"/>
                <w:highlight w:val="none"/>
              </w:rPr>
              <w:t>注</w:t>
            </w:r>
          </w:p>
        </w:tc>
      </w:tr>
      <w:tr w14:paraId="684267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9724" w:type="dxa"/>
            <w:gridSpan w:val="6"/>
            <w:vAlign w:val="top"/>
          </w:tcPr>
          <w:p w14:paraId="1E458ECB">
            <w:pPr>
              <w:pStyle w:val="10"/>
              <w:spacing w:before="125" w:line="220" w:lineRule="auto"/>
              <w:ind w:left="120"/>
              <w:rPr>
                <w:sz w:val="21"/>
                <w:szCs w:val="21"/>
                <w:highlight w:val="none"/>
              </w:rPr>
            </w:pPr>
            <w:r>
              <w:rPr>
                <w:b/>
                <w:bCs/>
                <w:spacing w:val="-3"/>
                <w:sz w:val="21"/>
                <w:szCs w:val="21"/>
                <w:highlight w:val="none"/>
              </w:rPr>
              <w:t>一、固定设施（土建部分</w:t>
            </w:r>
            <w:r>
              <w:rPr>
                <w:b/>
                <w:bCs/>
                <w:spacing w:val="-1"/>
                <w:sz w:val="21"/>
                <w:szCs w:val="21"/>
                <w:highlight w:val="none"/>
              </w:rPr>
              <w:t>）：</w:t>
            </w:r>
          </w:p>
        </w:tc>
      </w:tr>
      <w:tr w14:paraId="78C2E2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jc w:val="center"/>
        </w:trPr>
        <w:tc>
          <w:tcPr>
            <w:tcW w:w="724" w:type="dxa"/>
            <w:vAlign w:val="top"/>
          </w:tcPr>
          <w:p w14:paraId="7C525EB3">
            <w:pPr>
              <w:pStyle w:val="10"/>
              <w:spacing w:before="162" w:line="189" w:lineRule="auto"/>
              <w:ind w:left="331"/>
              <w:rPr>
                <w:sz w:val="21"/>
                <w:szCs w:val="21"/>
                <w:highlight w:val="none"/>
              </w:rPr>
            </w:pPr>
            <w:r>
              <w:rPr>
                <w:sz w:val="21"/>
                <w:szCs w:val="21"/>
                <w:highlight w:val="none"/>
              </w:rPr>
              <w:t>1</w:t>
            </w:r>
          </w:p>
        </w:tc>
        <w:tc>
          <w:tcPr>
            <w:tcW w:w="3082" w:type="dxa"/>
            <w:vAlign w:val="top"/>
          </w:tcPr>
          <w:p w14:paraId="237E3F47">
            <w:pPr>
              <w:pStyle w:val="10"/>
              <w:spacing w:before="129" w:line="228" w:lineRule="auto"/>
              <w:ind w:left="115"/>
              <w:rPr>
                <w:sz w:val="21"/>
                <w:szCs w:val="21"/>
                <w:highlight w:val="none"/>
              </w:rPr>
            </w:pPr>
            <w:r>
              <w:rPr>
                <w:spacing w:val="8"/>
                <w:sz w:val="21"/>
                <w:szCs w:val="21"/>
                <w:highlight w:val="none"/>
              </w:rPr>
              <w:t>玻璃门和门框包含锁及把手</w:t>
            </w:r>
          </w:p>
        </w:tc>
        <w:tc>
          <w:tcPr>
            <w:tcW w:w="675" w:type="dxa"/>
            <w:vAlign w:val="top"/>
          </w:tcPr>
          <w:p w14:paraId="702DF6BF">
            <w:pPr>
              <w:pStyle w:val="10"/>
              <w:spacing w:before="130" w:line="230" w:lineRule="auto"/>
              <w:ind w:left="236"/>
              <w:rPr>
                <w:sz w:val="21"/>
                <w:szCs w:val="21"/>
                <w:highlight w:val="none"/>
              </w:rPr>
            </w:pPr>
            <w:r>
              <w:rPr>
                <w:sz w:val="21"/>
                <w:szCs w:val="21"/>
                <w:highlight w:val="none"/>
              </w:rPr>
              <w:t>扇</w:t>
            </w:r>
          </w:p>
        </w:tc>
        <w:tc>
          <w:tcPr>
            <w:tcW w:w="766" w:type="dxa"/>
            <w:vAlign w:val="top"/>
          </w:tcPr>
          <w:p w14:paraId="0ECC0CDB">
            <w:pPr>
              <w:rPr>
                <w:rFonts w:ascii="Arial"/>
                <w:sz w:val="21"/>
                <w:szCs w:val="21"/>
                <w:highlight w:val="none"/>
              </w:rPr>
            </w:pPr>
          </w:p>
        </w:tc>
        <w:tc>
          <w:tcPr>
            <w:tcW w:w="1558" w:type="dxa"/>
            <w:vAlign w:val="top"/>
          </w:tcPr>
          <w:p w14:paraId="10C93613">
            <w:pPr>
              <w:rPr>
                <w:rFonts w:ascii="Arial"/>
                <w:sz w:val="21"/>
                <w:szCs w:val="21"/>
                <w:highlight w:val="none"/>
              </w:rPr>
            </w:pPr>
          </w:p>
        </w:tc>
        <w:tc>
          <w:tcPr>
            <w:tcW w:w="2919" w:type="dxa"/>
            <w:vAlign w:val="top"/>
          </w:tcPr>
          <w:p w14:paraId="2F73198A">
            <w:pPr>
              <w:rPr>
                <w:rFonts w:hint="eastAsia" w:ascii="Arial"/>
                <w:sz w:val="21"/>
                <w:szCs w:val="21"/>
                <w:highlight w:val="none"/>
                <w:lang w:val="en-US" w:eastAsia="zh-CN"/>
              </w:rPr>
            </w:pPr>
            <w:r>
              <w:rPr>
                <w:rFonts w:hint="eastAsia" w:ascii="Arial"/>
                <w:sz w:val="21"/>
                <w:szCs w:val="21"/>
                <w:highlight w:val="none"/>
                <w:lang w:val="en-US" w:eastAsia="zh-CN"/>
              </w:rPr>
              <w:t>门窗</w:t>
            </w:r>
          </w:p>
          <w:p w14:paraId="38FBF4F6">
            <w:pPr>
              <w:rPr>
                <w:rFonts w:hint="default" w:ascii="Arial"/>
                <w:sz w:val="21"/>
                <w:szCs w:val="21"/>
                <w:highlight w:val="none"/>
                <w:lang w:val="en-US" w:eastAsia="zh-CN"/>
              </w:rPr>
            </w:pPr>
          </w:p>
        </w:tc>
      </w:tr>
      <w:tr w14:paraId="79B8E6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vAlign w:val="top"/>
          </w:tcPr>
          <w:p w14:paraId="0B13996A">
            <w:pPr>
              <w:pStyle w:val="10"/>
              <w:spacing w:before="163" w:line="189" w:lineRule="auto"/>
              <w:ind w:left="318"/>
              <w:rPr>
                <w:sz w:val="21"/>
                <w:szCs w:val="21"/>
                <w:highlight w:val="none"/>
              </w:rPr>
            </w:pPr>
            <w:r>
              <w:rPr>
                <w:sz w:val="21"/>
                <w:szCs w:val="21"/>
                <w:highlight w:val="none"/>
              </w:rPr>
              <w:t>2</w:t>
            </w:r>
          </w:p>
        </w:tc>
        <w:tc>
          <w:tcPr>
            <w:tcW w:w="3082" w:type="dxa"/>
            <w:vAlign w:val="top"/>
          </w:tcPr>
          <w:p w14:paraId="308F04B5">
            <w:pPr>
              <w:pStyle w:val="10"/>
              <w:spacing w:before="130" w:line="228" w:lineRule="auto"/>
              <w:ind w:left="125"/>
              <w:rPr>
                <w:sz w:val="21"/>
                <w:szCs w:val="21"/>
                <w:highlight w:val="none"/>
              </w:rPr>
            </w:pPr>
            <w:r>
              <w:rPr>
                <w:spacing w:val="8"/>
                <w:sz w:val="21"/>
                <w:szCs w:val="21"/>
                <w:highlight w:val="none"/>
              </w:rPr>
              <w:t>防火门和门框包含锁及把手</w:t>
            </w:r>
          </w:p>
        </w:tc>
        <w:tc>
          <w:tcPr>
            <w:tcW w:w="675" w:type="dxa"/>
            <w:vAlign w:val="top"/>
          </w:tcPr>
          <w:p w14:paraId="23367A49">
            <w:pPr>
              <w:pStyle w:val="10"/>
              <w:spacing w:before="130" w:line="230" w:lineRule="auto"/>
              <w:ind w:left="236"/>
              <w:rPr>
                <w:sz w:val="21"/>
                <w:szCs w:val="21"/>
                <w:highlight w:val="none"/>
              </w:rPr>
            </w:pPr>
            <w:r>
              <w:rPr>
                <w:sz w:val="21"/>
                <w:szCs w:val="21"/>
                <w:highlight w:val="none"/>
              </w:rPr>
              <w:t>扇</w:t>
            </w:r>
          </w:p>
        </w:tc>
        <w:tc>
          <w:tcPr>
            <w:tcW w:w="766" w:type="dxa"/>
            <w:vAlign w:val="top"/>
          </w:tcPr>
          <w:p w14:paraId="5348F420">
            <w:pPr>
              <w:rPr>
                <w:rFonts w:ascii="Arial"/>
                <w:sz w:val="21"/>
                <w:szCs w:val="21"/>
                <w:highlight w:val="none"/>
              </w:rPr>
            </w:pPr>
          </w:p>
        </w:tc>
        <w:tc>
          <w:tcPr>
            <w:tcW w:w="1558" w:type="dxa"/>
            <w:vAlign w:val="top"/>
          </w:tcPr>
          <w:p w14:paraId="0015E1B6">
            <w:pPr>
              <w:rPr>
                <w:rFonts w:ascii="Arial"/>
                <w:sz w:val="21"/>
                <w:szCs w:val="21"/>
                <w:highlight w:val="none"/>
              </w:rPr>
            </w:pPr>
          </w:p>
        </w:tc>
        <w:tc>
          <w:tcPr>
            <w:tcW w:w="2919" w:type="dxa"/>
            <w:vAlign w:val="top"/>
          </w:tcPr>
          <w:p w14:paraId="31673103">
            <w:pPr>
              <w:rPr>
                <w:rFonts w:ascii="Arial"/>
                <w:sz w:val="21"/>
                <w:szCs w:val="21"/>
                <w:highlight w:val="none"/>
              </w:rPr>
            </w:pPr>
          </w:p>
        </w:tc>
      </w:tr>
      <w:tr w14:paraId="7A85C3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jc w:val="center"/>
        </w:trPr>
        <w:tc>
          <w:tcPr>
            <w:tcW w:w="724" w:type="dxa"/>
            <w:vAlign w:val="top"/>
          </w:tcPr>
          <w:p w14:paraId="2AE06C6C">
            <w:pPr>
              <w:pStyle w:val="10"/>
              <w:spacing w:before="165" w:line="189" w:lineRule="auto"/>
              <w:ind w:left="319"/>
              <w:rPr>
                <w:sz w:val="21"/>
                <w:szCs w:val="21"/>
                <w:highlight w:val="none"/>
              </w:rPr>
            </w:pPr>
            <w:r>
              <w:rPr>
                <w:sz w:val="21"/>
                <w:szCs w:val="21"/>
                <w:highlight w:val="none"/>
              </w:rPr>
              <w:t>3</w:t>
            </w:r>
          </w:p>
        </w:tc>
        <w:tc>
          <w:tcPr>
            <w:tcW w:w="3082" w:type="dxa"/>
            <w:vAlign w:val="top"/>
          </w:tcPr>
          <w:p w14:paraId="2EDB527A">
            <w:pPr>
              <w:pStyle w:val="10"/>
              <w:spacing w:before="132" w:line="228" w:lineRule="auto"/>
              <w:ind w:left="124"/>
              <w:rPr>
                <w:sz w:val="21"/>
                <w:szCs w:val="21"/>
                <w:highlight w:val="none"/>
              </w:rPr>
            </w:pPr>
            <w:r>
              <w:rPr>
                <w:spacing w:val="6"/>
                <w:sz w:val="21"/>
                <w:szCs w:val="21"/>
                <w:highlight w:val="none"/>
              </w:rPr>
              <w:t>隔断及玻璃隔断</w:t>
            </w:r>
          </w:p>
        </w:tc>
        <w:tc>
          <w:tcPr>
            <w:tcW w:w="675" w:type="dxa"/>
            <w:vAlign w:val="top"/>
          </w:tcPr>
          <w:p w14:paraId="6AF5CCAC">
            <w:pPr>
              <w:pStyle w:val="10"/>
              <w:spacing w:before="132" w:line="229" w:lineRule="auto"/>
              <w:ind w:left="237"/>
              <w:rPr>
                <w:sz w:val="21"/>
                <w:szCs w:val="21"/>
                <w:highlight w:val="none"/>
              </w:rPr>
            </w:pPr>
            <w:r>
              <w:rPr>
                <w:sz w:val="21"/>
                <w:szCs w:val="21"/>
                <w:highlight w:val="none"/>
              </w:rPr>
              <w:t>面</w:t>
            </w:r>
          </w:p>
        </w:tc>
        <w:tc>
          <w:tcPr>
            <w:tcW w:w="766" w:type="dxa"/>
            <w:vAlign w:val="top"/>
          </w:tcPr>
          <w:p w14:paraId="45D2543E">
            <w:pPr>
              <w:rPr>
                <w:rFonts w:ascii="Arial"/>
                <w:sz w:val="21"/>
                <w:szCs w:val="21"/>
                <w:highlight w:val="none"/>
              </w:rPr>
            </w:pPr>
          </w:p>
        </w:tc>
        <w:tc>
          <w:tcPr>
            <w:tcW w:w="1558" w:type="dxa"/>
            <w:vAlign w:val="top"/>
          </w:tcPr>
          <w:p w14:paraId="21C89367">
            <w:pPr>
              <w:rPr>
                <w:rFonts w:ascii="Arial"/>
                <w:sz w:val="21"/>
                <w:szCs w:val="21"/>
                <w:highlight w:val="none"/>
              </w:rPr>
            </w:pPr>
          </w:p>
        </w:tc>
        <w:tc>
          <w:tcPr>
            <w:tcW w:w="2919" w:type="dxa"/>
            <w:vAlign w:val="top"/>
          </w:tcPr>
          <w:p w14:paraId="1574FC29">
            <w:pPr>
              <w:rPr>
                <w:rFonts w:ascii="Arial"/>
                <w:sz w:val="21"/>
                <w:szCs w:val="21"/>
                <w:highlight w:val="none"/>
              </w:rPr>
            </w:pPr>
          </w:p>
        </w:tc>
      </w:tr>
      <w:tr w14:paraId="0A01E2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93" w:hRule="atLeast"/>
          <w:jc w:val="center"/>
        </w:trPr>
        <w:tc>
          <w:tcPr>
            <w:tcW w:w="724" w:type="dxa"/>
            <w:vAlign w:val="top"/>
          </w:tcPr>
          <w:p w14:paraId="0FF25E24">
            <w:pPr>
              <w:pStyle w:val="10"/>
              <w:spacing w:before="165" w:line="189" w:lineRule="auto"/>
              <w:ind w:left="314"/>
              <w:rPr>
                <w:sz w:val="21"/>
                <w:szCs w:val="21"/>
                <w:highlight w:val="none"/>
              </w:rPr>
            </w:pPr>
            <w:r>
              <w:rPr>
                <w:sz w:val="21"/>
                <w:szCs w:val="21"/>
                <w:highlight w:val="none"/>
              </w:rPr>
              <w:t>4</w:t>
            </w:r>
          </w:p>
        </w:tc>
        <w:tc>
          <w:tcPr>
            <w:tcW w:w="3082" w:type="dxa"/>
            <w:vAlign w:val="top"/>
          </w:tcPr>
          <w:p w14:paraId="0E17C23C">
            <w:pPr>
              <w:pStyle w:val="10"/>
              <w:spacing w:before="133" w:line="227" w:lineRule="auto"/>
              <w:ind w:left="112"/>
              <w:rPr>
                <w:sz w:val="21"/>
                <w:szCs w:val="21"/>
                <w:highlight w:val="none"/>
              </w:rPr>
            </w:pPr>
            <w:r>
              <w:rPr>
                <w:spacing w:val="8"/>
                <w:sz w:val="21"/>
                <w:szCs w:val="21"/>
                <w:highlight w:val="none"/>
              </w:rPr>
              <w:t>墙面及玻璃幕墙</w:t>
            </w:r>
          </w:p>
        </w:tc>
        <w:tc>
          <w:tcPr>
            <w:tcW w:w="675" w:type="dxa"/>
            <w:vAlign w:val="top"/>
          </w:tcPr>
          <w:p w14:paraId="64205E28">
            <w:pPr>
              <w:pStyle w:val="10"/>
              <w:spacing w:before="133" w:line="229" w:lineRule="auto"/>
              <w:ind w:left="237"/>
              <w:rPr>
                <w:sz w:val="21"/>
                <w:szCs w:val="21"/>
                <w:highlight w:val="none"/>
              </w:rPr>
            </w:pPr>
            <w:r>
              <w:rPr>
                <w:sz w:val="21"/>
                <w:szCs w:val="21"/>
                <w:highlight w:val="none"/>
              </w:rPr>
              <w:t>面</w:t>
            </w:r>
          </w:p>
        </w:tc>
        <w:tc>
          <w:tcPr>
            <w:tcW w:w="766" w:type="dxa"/>
            <w:vAlign w:val="top"/>
          </w:tcPr>
          <w:p w14:paraId="23139873">
            <w:pPr>
              <w:rPr>
                <w:rFonts w:ascii="Arial"/>
                <w:sz w:val="21"/>
                <w:szCs w:val="21"/>
                <w:highlight w:val="none"/>
              </w:rPr>
            </w:pPr>
          </w:p>
        </w:tc>
        <w:tc>
          <w:tcPr>
            <w:tcW w:w="1558" w:type="dxa"/>
            <w:vAlign w:val="top"/>
          </w:tcPr>
          <w:p w14:paraId="58F4C44A">
            <w:pPr>
              <w:rPr>
                <w:rFonts w:ascii="Arial"/>
                <w:sz w:val="21"/>
                <w:szCs w:val="21"/>
                <w:highlight w:val="none"/>
              </w:rPr>
            </w:pPr>
          </w:p>
        </w:tc>
        <w:tc>
          <w:tcPr>
            <w:tcW w:w="2919" w:type="dxa"/>
            <w:vAlign w:val="top"/>
          </w:tcPr>
          <w:p w14:paraId="3BB02562">
            <w:pPr>
              <w:rPr>
                <w:rFonts w:hint="eastAsia" w:ascii="Arial"/>
                <w:sz w:val="21"/>
                <w:szCs w:val="21"/>
                <w:highlight w:val="none"/>
                <w:lang w:val="en-US" w:eastAsia="zh-CN"/>
              </w:rPr>
            </w:pPr>
            <w:r>
              <w:rPr>
                <w:rFonts w:hint="eastAsia" w:ascii="Arial"/>
                <w:sz w:val="21"/>
                <w:szCs w:val="21"/>
                <w:highlight w:val="none"/>
                <w:lang w:val="en-US" w:eastAsia="zh-CN"/>
              </w:rPr>
              <w:t>墙面</w:t>
            </w:r>
          </w:p>
          <w:p w14:paraId="0EC47B2E">
            <w:pPr>
              <w:rPr>
                <w:rFonts w:hint="eastAsia" w:ascii="Arial"/>
                <w:sz w:val="21"/>
                <w:szCs w:val="21"/>
                <w:highlight w:val="none"/>
                <w:lang w:val="en-US" w:eastAsia="zh-CN"/>
              </w:rPr>
            </w:pPr>
          </w:p>
        </w:tc>
      </w:tr>
      <w:tr w14:paraId="659AC7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vAlign w:val="top"/>
          </w:tcPr>
          <w:p w14:paraId="7CF0B396">
            <w:pPr>
              <w:pStyle w:val="10"/>
              <w:spacing w:before="167" w:line="187" w:lineRule="auto"/>
              <w:ind w:left="319"/>
              <w:rPr>
                <w:sz w:val="21"/>
                <w:szCs w:val="21"/>
                <w:highlight w:val="none"/>
              </w:rPr>
            </w:pPr>
            <w:r>
              <w:rPr>
                <w:sz w:val="21"/>
                <w:szCs w:val="21"/>
                <w:highlight w:val="none"/>
              </w:rPr>
              <w:t>5</w:t>
            </w:r>
          </w:p>
        </w:tc>
        <w:tc>
          <w:tcPr>
            <w:tcW w:w="3082" w:type="dxa"/>
            <w:vAlign w:val="top"/>
          </w:tcPr>
          <w:p w14:paraId="0721CA65">
            <w:pPr>
              <w:pStyle w:val="10"/>
              <w:spacing w:before="132" w:line="229" w:lineRule="auto"/>
              <w:ind w:left="112"/>
              <w:rPr>
                <w:sz w:val="21"/>
                <w:szCs w:val="21"/>
                <w:highlight w:val="none"/>
              </w:rPr>
            </w:pPr>
            <w:r>
              <w:rPr>
                <w:spacing w:val="4"/>
                <w:sz w:val="21"/>
                <w:szCs w:val="21"/>
                <w:highlight w:val="none"/>
              </w:rPr>
              <w:t>地面</w:t>
            </w:r>
          </w:p>
        </w:tc>
        <w:tc>
          <w:tcPr>
            <w:tcW w:w="675" w:type="dxa"/>
            <w:vAlign w:val="top"/>
          </w:tcPr>
          <w:p w14:paraId="142C5064">
            <w:pPr>
              <w:rPr>
                <w:rFonts w:ascii="Arial"/>
                <w:sz w:val="21"/>
                <w:szCs w:val="21"/>
                <w:highlight w:val="none"/>
              </w:rPr>
            </w:pPr>
          </w:p>
        </w:tc>
        <w:tc>
          <w:tcPr>
            <w:tcW w:w="766" w:type="dxa"/>
            <w:vAlign w:val="top"/>
          </w:tcPr>
          <w:p w14:paraId="3C4EDC86">
            <w:pPr>
              <w:rPr>
                <w:rFonts w:ascii="Arial"/>
                <w:sz w:val="21"/>
                <w:szCs w:val="21"/>
                <w:highlight w:val="none"/>
              </w:rPr>
            </w:pPr>
          </w:p>
        </w:tc>
        <w:tc>
          <w:tcPr>
            <w:tcW w:w="1558" w:type="dxa"/>
            <w:vAlign w:val="top"/>
          </w:tcPr>
          <w:p w14:paraId="515D261A">
            <w:pPr>
              <w:rPr>
                <w:rFonts w:ascii="Arial"/>
                <w:sz w:val="21"/>
                <w:szCs w:val="21"/>
                <w:highlight w:val="none"/>
              </w:rPr>
            </w:pPr>
          </w:p>
        </w:tc>
        <w:tc>
          <w:tcPr>
            <w:tcW w:w="2919" w:type="dxa"/>
            <w:vAlign w:val="top"/>
          </w:tcPr>
          <w:p w14:paraId="5DF70291">
            <w:pPr>
              <w:rPr>
                <w:rFonts w:hint="eastAsia" w:ascii="Arial" w:eastAsia="宋体"/>
                <w:sz w:val="21"/>
                <w:szCs w:val="21"/>
                <w:highlight w:val="none"/>
                <w:lang w:val="en-US" w:eastAsia="zh-CN"/>
              </w:rPr>
            </w:pPr>
            <w:r>
              <w:rPr>
                <w:rFonts w:hint="eastAsia" w:ascii="Arial"/>
                <w:sz w:val="21"/>
                <w:szCs w:val="21"/>
                <w:highlight w:val="none"/>
                <w:lang w:val="en-US" w:eastAsia="zh-CN"/>
              </w:rPr>
              <w:t>地面</w:t>
            </w:r>
          </w:p>
        </w:tc>
      </w:tr>
      <w:tr w14:paraId="6BF038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vAlign w:val="top"/>
          </w:tcPr>
          <w:p w14:paraId="063B3E17">
            <w:pPr>
              <w:pStyle w:val="10"/>
              <w:spacing w:before="165" w:line="189" w:lineRule="auto"/>
              <w:ind w:left="317"/>
              <w:rPr>
                <w:sz w:val="21"/>
                <w:szCs w:val="21"/>
                <w:highlight w:val="none"/>
              </w:rPr>
            </w:pPr>
            <w:r>
              <w:rPr>
                <w:sz w:val="21"/>
                <w:szCs w:val="21"/>
                <w:highlight w:val="none"/>
              </w:rPr>
              <w:t>6</w:t>
            </w:r>
          </w:p>
        </w:tc>
        <w:tc>
          <w:tcPr>
            <w:tcW w:w="3082" w:type="dxa"/>
            <w:vAlign w:val="top"/>
          </w:tcPr>
          <w:p w14:paraId="6AF289B0">
            <w:pPr>
              <w:pStyle w:val="10"/>
              <w:spacing w:before="132" w:line="228" w:lineRule="auto"/>
              <w:ind w:left="116"/>
              <w:rPr>
                <w:sz w:val="21"/>
                <w:szCs w:val="21"/>
                <w:highlight w:val="none"/>
              </w:rPr>
            </w:pPr>
            <w:r>
              <w:rPr>
                <w:spacing w:val="2"/>
                <w:sz w:val="21"/>
                <w:szCs w:val="21"/>
                <w:highlight w:val="none"/>
              </w:rPr>
              <w:t>天花</w:t>
            </w:r>
          </w:p>
        </w:tc>
        <w:tc>
          <w:tcPr>
            <w:tcW w:w="675" w:type="dxa"/>
            <w:vAlign w:val="top"/>
          </w:tcPr>
          <w:p w14:paraId="4D0BE99C">
            <w:pPr>
              <w:rPr>
                <w:rFonts w:ascii="Arial"/>
                <w:sz w:val="21"/>
                <w:szCs w:val="21"/>
                <w:highlight w:val="none"/>
              </w:rPr>
            </w:pPr>
          </w:p>
        </w:tc>
        <w:tc>
          <w:tcPr>
            <w:tcW w:w="766" w:type="dxa"/>
            <w:vAlign w:val="top"/>
          </w:tcPr>
          <w:p w14:paraId="74B77E78">
            <w:pPr>
              <w:rPr>
                <w:rFonts w:ascii="Arial"/>
                <w:sz w:val="21"/>
                <w:szCs w:val="21"/>
                <w:highlight w:val="none"/>
              </w:rPr>
            </w:pPr>
          </w:p>
        </w:tc>
        <w:tc>
          <w:tcPr>
            <w:tcW w:w="1558" w:type="dxa"/>
            <w:vAlign w:val="top"/>
          </w:tcPr>
          <w:p w14:paraId="7B5CD93E">
            <w:pPr>
              <w:rPr>
                <w:rFonts w:ascii="Arial"/>
                <w:sz w:val="21"/>
                <w:szCs w:val="21"/>
                <w:highlight w:val="none"/>
              </w:rPr>
            </w:pPr>
          </w:p>
        </w:tc>
        <w:tc>
          <w:tcPr>
            <w:tcW w:w="2919" w:type="dxa"/>
            <w:vAlign w:val="top"/>
          </w:tcPr>
          <w:p w14:paraId="6D75CB16">
            <w:pPr>
              <w:rPr>
                <w:rFonts w:ascii="Arial"/>
                <w:sz w:val="21"/>
                <w:szCs w:val="21"/>
                <w:highlight w:val="none"/>
              </w:rPr>
            </w:pPr>
          </w:p>
        </w:tc>
      </w:tr>
      <w:tr w14:paraId="3DAF7F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vAlign w:val="top"/>
          </w:tcPr>
          <w:p w14:paraId="0DC1C6B4">
            <w:pPr>
              <w:pStyle w:val="10"/>
              <w:spacing w:before="167" w:line="187" w:lineRule="auto"/>
              <w:ind w:left="320"/>
              <w:rPr>
                <w:sz w:val="21"/>
                <w:szCs w:val="21"/>
                <w:highlight w:val="none"/>
              </w:rPr>
            </w:pPr>
            <w:r>
              <w:rPr>
                <w:sz w:val="21"/>
                <w:szCs w:val="21"/>
                <w:highlight w:val="none"/>
              </w:rPr>
              <w:t>7</w:t>
            </w:r>
          </w:p>
        </w:tc>
        <w:tc>
          <w:tcPr>
            <w:tcW w:w="3082" w:type="dxa"/>
            <w:vAlign w:val="top"/>
          </w:tcPr>
          <w:p w14:paraId="055C77E6">
            <w:pPr>
              <w:pStyle w:val="10"/>
              <w:spacing w:before="132" w:line="228" w:lineRule="auto"/>
              <w:ind w:left="112"/>
              <w:rPr>
                <w:sz w:val="21"/>
                <w:szCs w:val="21"/>
                <w:highlight w:val="none"/>
              </w:rPr>
            </w:pPr>
            <w:r>
              <w:rPr>
                <w:spacing w:val="4"/>
                <w:sz w:val="21"/>
                <w:szCs w:val="21"/>
                <w:highlight w:val="none"/>
              </w:rPr>
              <w:t>柱面</w:t>
            </w:r>
          </w:p>
        </w:tc>
        <w:tc>
          <w:tcPr>
            <w:tcW w:w="675" w:type="dxa"/>
            <w:vAlign w:val="top"/>
          </w:tcPr>
          <w:p w14:paraId="26FDB003">
            <w:pPr>
              <w:rPr>
                <w:rFonts w:ascii="Arial"/>
                <w:sz w:val="21"/>
                <w:szCs w:val="21"/>
                <w:highlight w:val="none"/>
              </w:rPr>
            </w:pPr>
          </w:p>
        </w:tc>
        <w:tc>
          <w:tcPr>
            <w:tcW w:w="766" w:type="dxa"/>
            <w:vAlign w:val="top"/>
          </w:tcPr>
          <w:p w14:paraId="00C26FA9">
            <w:pPr>
              <w:rPr>
                <w:rFonts w:ascii="Arial"/>
                <w:sz w:val="21"/>
                <w:szCs w:val="21"/>
                <w:highlight w:val="none"/>
              </w:rPr>
            </w:pPr>
          </w:p>
        </w:tc>
        <w:tc>
          <w:tcPr>
            <w:tcW w:w="1558" w:type="dxa"/>
            <w:vAlign w:val="top"/>
          </w:tcPr>
          <w:p w14:paraId="2D3A11C9">
            <w:pPr>
              <w:rPr>
                <w:rFonts w:ascii="Arial"/>
                <w:sz w:val="21"/>
                <w:szCs w:val="21"/>
                <w:highlight w:val="none"/>
              </w:rPr>
            </w:pPr>
          </w:p>
        </w:tc>
        <w:tc>
          <w:tcPr>
            <w:tcW w:w="2919" w:type="dxa"/>
            <w:vAlign w:val="top"/>
          </w:tcPr>
          <w:p w14:paraId="708F7D0D">
            <w:pPr>
              <w:rPr>
                <w:rFonts w:ascii="Arial"/>
                <w:sz w:val="21"/>
                <w:szCs w:val="21"/>
                <w:highlight w:val="none"/>
              </w:rPr>
            </w:pPr>
          </w:p>
        </w:tc>
      </w:tr>
      <w:tr w14:paraId="435115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vAlign w:val="top"/>
          </w:tcPr>
          <w:p w14:paraId="4D439624">
            <w:pPr>
              <w:pStyle w:val="10"/>
              <w:spacing w:before="164" w:line="189" w:lineRule="auto"/>
              <w:ind w:left="316"/>
              <w:rPr>
                <w:sz w:val="21"/>
                <w:szCs w:val="21"/>
                <w:highlight w:val="none"/>
              </w:rPr>
            </w:pPr>
            <w:r>
              <w:rPr>
                <w:sz w:val="21"/>
                <w:szCs w:val="21"/>
                <w:highlight w:val="none"/>
              </w:rPr>
              <w:t>8</w:t>
            </w:r>
          </w:p>
        </w:tc>
        <w:tc>
          <w:tcPr>
            <w:tcW w:w="3082" w:type="dxa"/>
            <w:vAlign w:val="top"/>
          </w:tcPr>
          <w:p w14:paraId="32A70571">
            <w:pPr>
              <w:pStyle w:val="10"/>
              <w:spacing w:before="132" w:line="228" w:lineRule="auto"/>
              <w:ind w:left="112"/>
              <w:rPr>
                <w:sz w:val="21"/>
                <w:szCs w:val="21"/>
                <w:highlight w:val="none"/>
              </w:rPr>
            </w:pPr>
            <w:r>
              <w:rPr>
                <w:spacing w:val="4"/>
                <w:sz w:val="21"/>
                <w:szCs w:val="21"/>
                <w:highlight w:val="none"/>
              </w:rPr>
              <w:t>店招</w:t>
            </w:r>
          </w:p>
        </w:tc>
        <w:tc>
          <w:tcPr>
            <w:tcW w:w="675" w:type="dxa"/>
            <w:vAlign w:val="top"/>
          </w:tcPr>
          <w:p w14:paraId="2195BDB1">
            <w:pPr>
              <w:rPr>
                <w:rFonts w:ascii="Arial"/>
                <w:sz w:val="21"/>
                <w:szCs w:val="21"/>
                <w:highlight w:val="none"/>
              </w:rPr>
            </w:pPr>
          </w:p>
        </w:tc>
        <w:tc>
          <w:tcPr>
            <w:tcW w:w="766" w:type="dxa"/>
            <w:vAlign w:val="top"/>
          </w:tcPr>
          <w:p w14:paraId="63924C00">
            <w:pPr>
              <w:rPr>
                <w:rFonts w:ascii="Arial"/>
                <w:sz w:val="21"/>
                <w:szCs w:val="21"/>
                <w:highlight w:val="none"/>
              </w:rPr>
            </w:pPr>
          </w:p>
        </w:tc>
        <w:tc>
          <w:tcPr>
            <w:tcW w:w="1558" w:type="dxa"/>
            <w:vAlign w:val="top"/>
          </w:tcPr>
          <w:p w14:paraId="3852EEA7">
            <w:pPr>
              <w:rPr>
                <w:rFonts w:ascii="Arial"/>
                <w:sz w:val="21"/>
                <w:szCs w:val="21"/>
                <w:highlight w:val="none"/>
              </w:rPr>
            </w:pPr>
          </w:p>
        </w:tc>
        <w:tc>
          <w:tcPr>
            <w:tcW w:w="2919" w:type="dxa"/>
            <w:vAlign w:val="top"/>
          </w:tcPr>
          <w:p w14:paraId="414172D7">
            <w:pPr>
              <w:rPr>
                <w:rFonts w:ascii="Arial"/>
                <w:sz w:val="21"/>
                <w:szCs w:val="21"/>
                <w:highlight w:val="none"/>
              </w:rPr>
            </w:pPr>
          </w:p>
        </w:tc>
      </w:tr>
      <w:tr w14:paraId="15ACCD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jc w:val="center"/>
        </w:trPr>
        <w:tc>
          <w:tcPr>
            <w:tcW w:w="724" w:type="dxa"/>
            <w:vAlign w:val="top"/>
          </w:tcPr>
          <w:p w14:paraId="7BA9676D">
            <w:pPr>
              <w:pStyle w:val="10"/>
              <w:spacing w:before="164" w:line="189" w:lineRule="auto"/>
              <w:ind w:left="316"/>
              <w:rPr>
                <w:sz w:val="21"/>
                <w:szCs w:val="21"/>
                <w:highlight w:val="none"/>
              </w:rPr>
            </w:pPr>
            <w:r>
              <w:rPr>
                <w:sz w:val="21"/>
                <w:szCs w:val="21"/>
                <w:highlight w:val="none"/>
              </w:rPr>
              <w:t>9</w:t>
            </w:r>
          </w:p>
        </w:tc>
        <w:tc>
          <w:tcPr>
            <w:tcW w:w="3082" w:type="dxa"/>
            <w:vAlign w:val="top"/>
          </w:tcPr>
          <w:p w14:paraId="5DDABF75">
            <w:pPr>
              <w:pStyle w:val="10"/>
              <w:spacing w:before="130" w:line="228" w:lineRule="auto"/>
              <w:ind w:left="116"/>
              <w:rPr>
                <w:sz w:val="21"/>
                <w:szCs w:val="21"/>
                <w:highlight w:val="none"/>
              </w:rPr>
            </w:pPr>
            <w:r>
              <w:rPr>
                <w:spacing w:val="5"/>
                <w:sz w:val="21"/>
                <w:szCs w:val="21"/>
                <w:highlight w:val="none"/>
              </w:rPr>
              <w:t>消火栓</w:t>
            </w:r>
          </w:p>
        </w:tc>
        <w:tc>
          <w:tcPr>
            <w:tcW w:w="675" w:type="dxa"/>
            <w:vAlign w:val="top"/>
          </w:tcPr>
          <w:p w14:paraId="26A36A9A">
            <w:pPr>
              <w:pStyle w:val="10"/>
              <w:spacing w:before="130" w:line="228" w:lineRule="auto"/>
              <w:ind w:left="236"/>
              <w:rPr>
                <w:sz w:val="21"/>
                <w:szCs w:val="21"/>
                <w:highlight w:val="none"/>
              </w:rPr>
            </w:pPr>
            <w:r>
              <w:rPr>
                <w:sz w:val="21"/>
                <w:szCs w:val="21"/>
                <w:highlight w:val="none"/>
              </w:rPr>
              <w:t>个</w:t>
            </w:r>
          </w:p>
        </w:tc>
        <w:tc>
          <w:tcPr>
            <w:tcW w:w="766" w:type="dxa"/>
            <w:vAlign w:val="top"/>
          </w:tcPr>
          <w:p w14:paraId="2A18C21A">
            <w:pPr>
              <w:rPr>
                <w:rFonts w:ascii="Arial"/>
                <w:sz w:val="21"/>
                <w:szCs w:val="21"/>
                <w:highlight w:val="none"/>
              </w:rPr>
            </w:pPr>
          </w:p>
        </w:tc>
        <w:tc>
          <w:tcPr>
            <w:tcW w:w="1558" w:type="dxa"/>
            <w:vAlign w:val="top"/>
          </w:tcPr>
          <w:p w14:paraId="04DD282D">
            <w:pPr>
              <w:rPr>
                <w:rFonts w:ascii="Arial"/>
                <w:sz w:val="21"/>
                <w:szCs w:val="21"/>
                <w:highlight w:val="none"/>
              </w:rPr>
            </w:pPr>
          </w:p>
        </w:tc>
        <w:tc>
          <w:tcPr>
            <w:tcW w:w="2919" w:type="dxa"/>
            <w:vAlign w:val="top"/>
          </w:tcPr>
          <w:p w14:paraId="1FE2E7B5">
            <w:pPr>
              <w:rPr>
                <w:rFonts w:ascii="Arial"/>
                <w:sz w:val="21"/>
                <w:szCs w:val="21"/>
                <w:highlight w:val="none"/>
              </w:rPr>
            </w:pPr>
          </w:p>
        </w:tc>
      </w:tr>
      <w:tr w14:paraId="14C01A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vAlign w:val="top"/>
          </w:tcPr>
          <w:p w14:paraId="2789C9EA">
            <w:pPr>
              <w:pStyle w:val="10"/>
              <w:spacing w:before="165" w:line="190" w:lineRule="auto"/>
              <w:ind w:left="278"/>
              <w:rPr>
                <w:sz w:val="21"/>
                <w:szCs w:val="21"/>
                <w:highlight w:val="none"/>
              </w:rPr>
            </w:pPr>
            <w:r>
              <w:rPr>
                <w:spacing w:val="-7"/>
                <w:sz w:val="21"/>
                <w:szCs w:val="21"/>
                <w:highlight w:val="none"/>
              </w:rPr>
              <w:t>10</w:t>
            </w:r>
          </w:p>
        </w:tc>
        <w:tc>
          <w:tcPr>
            <w:tcW w:w="3082" w:type="dxa"/>
            <w:vAlign w:val="top"/>
          </w:tcPr>
          <w:p w14:paraId="48A9BC22">
            <w:pPr>
              <w:pStyle w:val="10"/>
              <w:spacing w:before="134" w:line="228" w:lineRule="auto"/>
              <w:ind w:left="113"/>
              <w:rPr>
                <w:sz w:val="21"/>
                <w:szCs w:val="21"/>
                <w:highlight w:val="none"/>
              </w:rPr>
            </w:pPr>
            <w:r>
              <w:rPr>
                <w:spacing w:val="4"/>
                <w:sz w:val="21"/>
                <w:szCs w:val="21"/>
                <w:highlight w:val="none"/>
              </w:rPr>
              <w:t>其他</w:t>
            </w:r>
          </w:p>
        </w:tc>
        <w:tc>
          <w:tcPr>
            <w:tcW w:w="675" w:type="dxa"/>
            <w:vAlign w:val="top"/>
          </w:tcPr>
          <w:p w14:paraId="33E504CE">
            <w:pPr>
              <w:rPr>
                <w:rFonts w:ascii="Arial"/>
                <w:sz w:val="21"/>
                <w:szCs w:val="21"/>
                <w:highlight w:val="none"/>
              </w:rPr>
            </w:pPr>
          </w:p>
        </w:tc>
        <w:tc>
          <w:tcPr>
            <w:tcW w:w="766" w:type="dxa"/>
            <w:vAlign w:val="top"/>
          </w:tcPr>
          <w:p w14:paraId="15B55823">
            <w:pPr>
              <w:rPr>
                <w:rFonts w:ascii="Arial"/>
                <w:sz w:val="21"/>
                <w:szCs w:val="21"/>
                <w:highlight w:val="none"/>
              </w:rPr>
            </w:pPr>
          </w:p>
        </w:tc>
        <w:tc>
          <w:tcPr>
            <w:tcW w:w="1558" w:type="dxa"/>
            <w:vAlign w:val="top"/>
          </w:tcPr>
          <w:p w14:paraId="1068EA0B">
            <w:pPr>
              <w:rPr>
                <w:rFonts w:ascii="Arial"/>
                <w:sz w:val="21"/>
                <w:szCs w:val="21"/>
                <w:highlight w:val="none"/>
              </w:rPr>
            </w:pPr>
          </w:p>
        </w:tc>
        <w:tc>
          <w:tcPr>
            <w:tcW w:w="2919" w:type="dxa"/>
            <w:vAlign w:val="top"/>
          </w:tcPr>
          <w:p w14:paraId="64CFC7DC">
            <w:pPr>
              <w:rPr>
                <w:rFonts w:ascii="Arial"/>
                <w:sz w:val="21"/>
                <w:szCs w:val="21"/>
                <w:highlight w:val="none"/>
              </w:rPr>
            </w:pPr>
          </w:p>
        </w:tc>
      </w:tr>
      <w:tr w14:paraId="379F44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9724" w:type="dxa"/>
            <w:gridSpan w:val="6"/>
            <w:vAlign w:val="top"/>
          </w:tcPr>
          <w:p w14:paraId="3DFC8668">
            <w:pPr>
              <w:pStyle w:val="10"/>
              <w:spacing w:before="128" w:line="219" w:lineRule="auto"/>
              <w:ind w:left="120"/>
              <w:rPr>
                <w:sz w:val="21"/>
                <w:szCs w:val="21"/>
                <w:highlight w:val="none"/>
              </w:rPr>
            </w:pPr>
            <w:r>
              <w:rPr>
                <w:b/>
                <w:bCs/>
                <w:spacing w:val="-3"/>
                <w:sz w:val="21"/>
                <w:szCs w:val="21"/>
                <w:highlight w:val="none"/>
              </w:rPr>
              <w:t>二、固定设施（机电部分</w:t>
            </w:r>
            <w:r>
              <w:rPr>
                <w:b/>
                <w:bCs/>
                <w:spacing w:val="-1"/>
                <w:sz w:val="21"/>
                <w:szCs w:val="21"/>
                <w:highlight w:val="none"/>
              </w:rPr>
              <w:t>）：</w:t>
            </w:r>
          </w:p>
        </w:tc>
      </w:tr>
      <w:tr w14:paraId="5863C0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jc w:val="center"/>
        </w:trPr>
        <w:tc>
          <w:tcPr>
            <w:tcW w:w="724" w:type="dxa"/>
            <w:vAlign w:val="top"/>
          </w:tcPr>
          <w:p w14:paraId="6B34CCC8">
            <w:pPr>
              <w:pStyle w:val="10"/>
              <w:spacing w:before="162" w:line="184" w:lineRule="auto"/>
              <w:ind w:left="329"/>
              <w:rPr>
                <w:sz w:val="21"/>
                <w:szCs w:val="21"/>
                <w:highlight w:val="none"/>
              </w:rPr>
            </w:pPr>
            <w:r>
              <w:rPr>
                <w:sz w:val="21"/>
                <w:szCs w:val="21"/>
                <w:highlight w:val="none"/>
              </w:rPr>
              <w:t>1</w:t>
            </w:r>
          </w:p>
        </w:tc>
        <w:tc>
          <w:tcPr>
            <w:tcW w:w="3082" w:type="dxa"/>
            <w:vAlign w:val="top"/>
          </w:tcPr>
          <w:p w14:paraId="31FD2515">
            <w:pPr>
              <w:pStyle w:val="10"/>
              <w:spacing w:before="127" w:line="219" w:lineRule="auto"/>
              <w:ind w:left="121"/>
              <w:rPr>
                <w:sz w:val="21"/>
                <w:szCs w:val="21"/>
                <w:highlight w:val="none"/>
              </w:rPr>
            </w:pPr>
            <w:r>
              <w:rPr>
                <w:spacing w:val="-6"/>
                <w:sz w:val="21"/>
                <w:szCs w:val="21"/>
                <w:highlight w:val="none"/>
              </w:rPr>
              <w:t>喷淋头</w:t>
            </w:r>
          </w:p>
        </w:tc>
        <w:tc>
          <w:tcPr>
            <w:tcW w:w="675" w:type="dxa"/>
            <w:vAlign w:val="top"/>
          </w:tcPr>
          <w:p w14:paraId="7E685285">
            <w:pPr>
              <w:pStyle w:val="10"/>
              <w:spacing w:before="128" w:line="220" w:lineRule="auto"/>
              <w:ind w:left="232"/>
              <w:rPr>
                <w:sz w:val="21"/>
                <w:szCs w:val="21"/>
                <w:highlight w:val="none"/>
              </w:rPr>
            </w:pPr>
            <w:r>
              <w:rPr>
                <w:sz w:val="21"/>
                <w:szCs w:val="21"/>
                <w:highlight w:val="none"/>
              </w:rPr>
              <w:t>个</w:t>
            </w:r>
          </w:p>
        </w:tc>
        <w:tc>
          <w:tcPr>
            <w:tcW w:w="766" w:type="dxa"/>
            <w:vAlign w:val="top"/>
          </w:tcPr>
          <w:p w14:paraId="6A3EC099">
            <w:pPr>
              <w:rPr>
                <w:rFonts w:ascii="Arial"/>
                <w:sz w:val="21"/>
                <w:szCs w:val="21"/>
                <w:highlight w:val="none"/>
              </w:rPr>
            </w:pPr>
          </w:p>
        </w:tc>
        <w:tc>
          <w:tcPr>
            <w:tcW w:w="1558" w:type="dxa"/>
            <w:vAlign w:val="top"/>
          </w:tcPr>
          <w:p w14:paraId="4468BB8A">
            <w:pPr>
              <w:rPr>
                <w:rFonts w:ascii="Arial"/>
                <w:sz w:val="21"/>
                <w:szCs w:val="21"/>
                <w:highlight w:val="none"/>
              </w:rPr>
            </w:pPr>
          </w:p>
        </w:tc>
        <w:tc>
          <w:tcPr>
            <w:tcW w:w="2919" w:type="dxa"/>
            <w:vAlign w:val="top"/>
          </w:tcPr>
          <w:p w14:paraId="3AE5D1B5">
            <w:pPr>
              <w:rPr>
                <w:rFonts w:ascii="Arial"/>
                <w:sz w:val="21"/>
                <w:szCs w:val="21"/>
                <w:highlight w:val="none"/>
              </w:rPr>
            </w:pPr>
          </w:p>
        </w:tc>
      </w:tr>
      <w:tr w14:paraId="34CD44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vAlign w:val="top"/>
          </w:tcPr>
          <w:p w14:paraId="2EDFD445">
            <w:pPr>
              <w:pStyle w:val="10"/>
              <w:spacing w:before="162" w:line="184" w:lineRule="auto"/>
              <w:ind w:left="316"/>
              <w:rPr>
                <w:sz w:val="21"/>
                <w:szCs w:val="21"/>
                <w:highlight w:val="none"/>
              </w:rPr>
            </w:pPr>
            <w:r>
              <w:rPr>
                <w:sz w:val="21"/>
                <w:szCs w:val="21"/>
                <w:highlight w:val="none"/>
              </w:rPr>
              <w:t>2</w:t>
            </w:r>
          </w:p>
        </w:tc>
        <w:tc>
          <w:tcPr>
            <w:tcW w:w="3082" w:type="dxa"/>
            <w:vAlign w:val="top"/>
          </w:tcPr>
          <w:p w14:paraId="2FBF580E">
            <w:pPr>
              <w:pStyle w:val="10"/>
              <w:spacing w:before="128" w:line="222" w:lineRule="auto"/>
              <w:ind w:left="113"/>
              <w:rPr>
                <w:sz w:val="21"/>
                <w:szCs w:val="21"/>
                <w:highlight w:val="none"/>
              </w:rPr>
            </w:pPr>
            <w:r>
              <w:rPr>
                <w:spacing w:val="-4"/>
                <w:sz w:val="21"/>
                <w:szCs w:val="21"/>
                <w:highlight w:val="none"/>
              </w:rPr>
              <w:t>烟感</w:t>
            </w:r>
          </w:p>
        </w:tc>
        <w:tc>
          <w:tcPr>
            <w:tcW w:w="675" w:type="dxa"/>
            <w:vAlign w:val="top"/>
          </w:tcPr>
          <w:p w14:paraId="18877194">
            <w:pPr>
              <w:pStyle w:val="10"/>
              <w:spacing w:before="128" w:line="220" w:lineRule="auto"/>
              <w:ind w:left="232"/>
              <w:rPr>
                <w:sz w:val="21"/>
                <w:szCs w:val="21"/>
                <w:highlight w:val="none"/>
              </w:rPr>
            </w:pPr>
            <w:r>
              <w:rPr>
                <w:sz w:val="21"/>
                <w:szCs w:val="21"/>
                <w:highlight w:val="none"/>
              </w:rPr>
              <w:t>个</w:t>
            </w:r>
          </w:p>
        </w:tc>
        <w:tc>
          <w:tcPr>
            <w:tcW w:w="766" w:type="dxa"/>
            <w:vAlign w:val="top"/>
          </w:tcPr>
          <w:p w14:paraId="05711BE6">
            <w:pPr>
              <w:rPr>
                <w:rFonts w:ascii="Arial"/>
                <w:sz w:val="21"/>
                <w:szCs w:val="21"/>
                <w:highlight w:val="none"/>
              </w:rPr>
            </w:pPr>
          </w:p>
        </w:tc>
        <w:tc>
          <w:tcPr>
            <w:tcW w:w="1558" w:type="dxa"/>
            <w:vAlign w:val="top"/>
          </w:tcPr>
          <w:p w14:paraId="602ACB0A">
            <w:pPr>
              <w:rPr>
                <w:rFonts w:ascii="Arial"/>
                <w:sz w:val="21"/>
                <w:szCs w:val="21"/>
                <w:highlight w:val="none"/>
              </w:rPr>
            </w:pPr>
          </w:p>
        </w:tc>
        <w:tc>
          <w:tcPr>
            <w:tcW w:w="2919" w:type="dxa"/>
            <w:vAlign w:val="top"/>
          </w:tcPr>
          <w:p w14:paraId="55E589CC">
            <w:pPr>
              <w:rPr>
                <w:rFonts w:ascii="Arial"/>
                <w:sz w:val="21"/>
                <w:szCs w:val="21"/>
                <w:highlight w:val="none"/>
              </w:rPr>
            </w:pPr>
          </w:p>
        </w:tc>
      </w:tr>
      <w:tr w14:paraId="633D31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vAlign w:val="top"/>
          </w:tcPr>
          <w:p w14:paraId="5D67CE00">
            <w:pPr>
              <w:pStyle w:val="10"/>
              <w:spacing w:before="162" w:line="184" w:lineRule="auto"/>
              <w:ind w:left="318"/>
              <w:rPr>
                <w:sz w:val="21"/>
                <w:szCs w:val="21"/>
                <w:highlight w:val="none"/>
              </w:rPr>
            </w:pPr>
            <w:r>
              <w:rPr>
                <w:sz w:val="21"/>
                <w:szCs w:val="21"/>
                <w:highlight w:val="none"/>
              </w:rPr>
              <w:t>3</w:t>
            </w:r>
          </w:p>
        </w:tc>
        <w:tc>
          <w:tcPr>
            <w:tcW w:w="3082" w:type="dxa"/>
            <w:vAlign w:val="top"/>
          </w:tcPr>
          <w:p w14:paraId="1BF524A7">
            <w:pPr>
              <w:pStyle w:val="10"/>
              <w:spacing w:before="128" w:line="220" w:lineRule="auto"/>
              <w:ind w:left="118"/>
              <w:rPr>
                <w:sz w:val="21"/>
                <w:szCs w:val="21"/>
                <w:highlight w:val="none"/>
              </w:rPr>
            </w:pPr>
            <w:r>
              <w:rPr>
                <w:spacing w:val="-3"/>
                <w:sz w:val="21"/>
                <w:szCs w:val="21"/>
                <w:highlight w:val="none"/>
              </w:rPr>
              <w:t>紧急广播喇叭</w:t>
            </w:r>
          </w:p>
        </w:tc>
        <w:tc>
          <w:tcPr>
            <w:tcW w:w="675" w:type="dxa"/>
            <w:vAlign w:val="top"/>
          </w:tcPr>
          <w:p w14:paraId="25EF02A7">
            <w:pPr>
              <w:pStyle w:val="10"/>
              <w:spacing w:before="128" w:line="220" w:lineRule="auto"/>
              <w:ind w:left="232"/>
              <w:rPr>
                <w:sz w:val="21"/>
                <w:szCs w:val="21"/>
                <w:highlight w:val="none"/>
              </w:rPr>
            </w:pPr>
            <w:r>
              <w:rPr>
                <w:sz w:val="21"/>
                <w:szCs w:val="21"/>
                <w:highlight w:val="none"/>
              </w:rPr>
              <w:t>个</w:t>
            </w:r>
          </w:p>
        </w:tc>
        <w:tc>
          <w:tcPr>
            <w:tcW w:w="766" w:type="dxa"/>
            <w:vAlign w:val="top"/>
          </w:tcPr>
          <w:p w14:paraId="01AE1B25">
            <w:pPr>
              <w:rPr>
                <w:rFonts w:ascii="Arial"/>
                <w:sz w:val="21"/>
                <w:szCs w:val="21"/>
                <w:highlight w:val="none"/>
              </w:rPr>
            </w:pPr>
          </w:p>
        </w:tc>
        <w:tc>
          <w:tcPr>
            <w:tcW w:w="1558" w:type="dxa"/>
            <w:vAlign w:val="top"/>
          </w:tcPr>
          <w:p w14:paraId="78139363">
            <w:pPr>
              <w:rPr>
                <w:rFonts w:ascii="Arial"/>
                <w:sz w:val="21"/>
                <w:szCs w:val="21"/>
                <w:highlight w:val="none"/>
              </w:rPr>
            </w:pPr>
          </w:p>
        </w:tc>
        <w:tc>
          <w:tcPr>
            <w:tcW w:w="2919" w:type="dxa"/>
            <w:vAlign w:val="top"/>
          </w:tcPr>
          <w:p w14:paraId="1FE2E4A4">
            <w:pPr>
              <w:rPr>
                <w:rFonts w:ascii="Arial"/>
                <w:sz w:val="21"/>
                <w:szCs w:val="21"/>
                <w:highlight w:val="none"/>
              </w:rPr>
            </w:pPr>
          </w:p>
        </w:tc>
      </w:tr>
      <w:tr w14:paraId="37255E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vAlign w:val="top"/>
          </w:tcPr>
          <w:p w14:paraId="59FFD64E">
            <w:pPr>
              <w:pStyle w:val="10"/>
              <w:spacing w:before="164" w:line="184" w:lineRule="auto"/>
              <w:ind w:left="312"/>
              <w:rPr>
                <w:sz w:val="21"/>
                <w:szCs w:val="21"/>
                <w:highlight w:val="none"/>
              </w:rPr>
            </w:pPr>
            <w:r>
              <w:rPr>
                <w:sz w:val="21"/>
                <w:szCs w:val="21"/>
                <w:highlight w:val="none"/>
              </w:rPr>
              <w:t>4</w:t>
            </w:r>
          </w:p>
        </w:tc>
        <w:tc>
          <w:tcPr>
            <w:tcW w:w="3082" w:type="dxa"/>
            <w:vAlign w:val="top"/>
          </w:tcPr>
          <w:p w14:paraId="186C58BC">
            <w:pPr>
              <w:pStyle w:val="10"/>
              <w:spacing w:before="129" w:line="222" w:lineRule="auto"/>
              <w:ind w:left="138"/>
              <w:rPr>
                <w:sz w:val="21"/>
                <w:szCs w:val="21"/>
                <w:highlight w:val="none"/>
              </w:rPr>
            </w:pPr>
            <w:r>
              <w:rPr>
                <w:spacing w:val="-4"/>
                <w:sz w:val="21"/>
                <w:szCs w:val="21"/>
                <w:highlight w:val="none"/>
              </w:rPr>
              <w:t>电话及网络接口/POS</w:t>
            </w:r>
            <w:r>
              <w:rPr>
                <w:spacing w:val="-37"/>
                <w:sz w:val="21"/>
                <w:szCs w:val="21"/>
                <w:highlight w:val="none"/>
              </w:rPr>
              <w:t xml:space="preserve"> </w:t>
            </w:r>
            <w:r>
              <w:rPr>
                <w:spacing w:val="-4"/>
                <w:sz w:val="21"/>
                <w:szCs w:val="21"/>
                <w:highlight w:val="none"/>
              </w:rPr>
              <w:t>接口</w:t>
            </w:r>
          </w:p>
        </w:tc>
        <w:tc>
          <w:tcPr>
            <w:tcW w:w="675" w:type="dxa"/>
            <w:vAlign w:val="top"/>
          </w:tcPr>
          <w:p w14:paraId="7FC5A797">
            <w:pPr>
              <w:pStyle w:val="10"/>
              <w:spacing w:before="130" w:line="220" w:lineRule="auto"/>
              <w:ind w:left="232"/>
              <w:rPr>
                <w:sz w:val="21"/>
                <w:szCs w:val="21"/>
                <w:highlight w:val="none"/>
              </w:rPr>
            </w:pPr>
            <w:r>
              <w:rPr>
                <w:sz w:val="21"/>
                <w:szCs w:val="21"/>
                <w:highlight w:val="none"/>
              </w:rPr>
              <w:t>个</w:t>
            </w:r>
          </w:p>
        </w:tc>
        <w:tc>
          <w:tcPr>
            <w:tcW w:w="766" w:type="dxa"/>
            <w:vAlign w:val="top"/>
          </w:tcPr>
          <w:p w14:paraId="7D29DC80">
            <w:pPr>
              <w:rPr>
                <w:rFonts w:ascii="Arial"/>
                <w:sz w:val="21"/>
                <w:szCs w:val="21"/>
                <w:highlight w:val="none"/>
              </w:rPr>
            </w:pPr>
          </w:p>
        </w:tc>
        <w:tc>
          <w:tcPr>
            <w:tcW w:w="1558" w:type="dxa"/>
            <w:vAlign w:val="top"/>
          </w:tcPr>
          <w:p w14:paraId="51CB81DD">
            <w:pPr>
              <w:rPr>
                <w:rFonts w:ascii="Arial"/>
                <w:sz w:val="21"/>
                <w:szCs w:val="21"/>
                <w:highlight w:val="none"/>
              </w:rPr>
            </w:pPr>
          </w:p>
        </w:tc>
        <w:tc>
          <w:tcPr>
            <w:tcW w:w="2919" w:type="dxa"/>
            <w:vAlign w:val="top"/>
          </w:tcPr>
          <w:p w14:paraId="15FFE87E">
            <w:pPr>
              <w:rPr>
                <w:rFonts w:ascii="Arial"/>
                <w:sz w:val="21"/>
                <w:szCs w:val="21"/>
                <w:highlight w:val="none"/>
              </w:rPr>
            </w:pPr>
          </w:p>
        </w:tc>
      </w:tr>
      <w:tr w14:paraId="1F9131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jc w:val="center"/>
        </w:trPr>
        <w:tc>
          <w:tcPr>
            <w:tcW w:w="724" w:type="dxa"/>
            <w:vAlign w:val="top"/>
          </w:tcPr>
          <w:p w14:paraId="3FBDE755">
            <w:pPr>
              <w:pStyle w:val="10"/>
              <w:spacing w:before="166" w:line="182" w:lineRule="auto"/>
              <w:ind w:left="318"/>
              <w:rPr>
                <w:sz w:val="21"/>
                <w:szCs w:val="21"/>
                <w:highlight w:val="none"/>
              </w:rPr>
            </w:pPr>
            <w:r>
              <w:rPr>
                <w:sz w:val="21"/>
                <w:szCs w:val="21"/>
                <w:highlight w:val="none"/>
              </w:rPr>
              <w:t>5</w:t>
            </w:r>
          </w:p>
        </w:tc>
        <w:tc>
          <w:tcPr>
            <w:tcW w:w="3082" w:type="dxa"/>
            <w:vAlign w:val="top"/>
          </w:tcPr>
          <w:p w14:paraId="2C48C629">
            <w:pPr>
              <w:pStyle w:val="10"/>
              <w:spacing w:before="129" w:line="220" w:lineRule="auto"/>
              <w:ind w:left="112"/>
              <w:rPr>
                <w:sz w:val="21"/>
                <w:szCs w:val="21"/>
                <w:highlight w:val="none"/>
              </w:rPr>
            </w:pPr>
            <w:r>
              <w:rPr>
                <w:spacing w:val="-2"/>
                <w:sz w:val="21"/>
                <w:szCs w:val="21"/>
                <w:highlight w:val="none"/>
              </w:rPr>
              <w:t>手动报警器</w:t>
            </w:r>
          </w:p>
        </w:tc>
        <w:tc>
          <w:tcPr>
            <w:tcW w:w="675" w:type="dxa"/>
            <w:vAlign w:val="top"/>
          </w:tcPr>
          <w:p w14:paraId="0C5A857D">
            <w:pPr>
              <w:pStyle w:val="10"/>
              <w:spacing w:before="129" w:line="220" w:lineRule="auto"/>
              <w:ind w:left="232"/>
              <w:rPr>
                <w:sz w:val="21"/>
                <w:szCs w:val="21"/>
                <w:highlight w:val="none"/>
              </w:rPr>
            </w:pPr>
            <w:r>
              <w:rPr>
                <w:sz w:val="21"/>
                <w:szCs w:val="21"/>
                <w:highlight w:val="none"/>
              </w:rPr>
              <w:t>个</w:t>
            </w:r>
          </w:p>
        </w:tc>
        <w:tc>
          <w:tcPr>
            <w:tcW w:w="766" w:type="dxa"/>
            <w:vAlign w:val="top"/>
          </w:tcPr>
          <w:p w14:paraId="3354F37C">
            <w:pPr>
              <w:rPr>
                <w:rFonts w:ascii="Arial"/>
                <w:sz w:val="21"/>
                <w:szCs w:val="21"/>
                <w:highlight w:val="none"/>
              </w:rPr>
            </w:pPr>
          </w:p>
        </w:tc>
        <w:tc>
          <w:tcPr>
            <w:tcW w:w="1558" w:type="dxa"/>
            <w:vAlign w:val="top"/>
          </w:tcPr>
          <w:p w14:paraId="5C9067E6">
            <w:pPr>
              <w:rPr>
                <w:rFonts w:ascii="Arial"/>
                <w:sz w:val="21"/>
                <w:szCs w:val="21"/>
                <w:highlight w:val="none"/>
              </w:rPr>
            </w:pPr>
          </w:p>
        </w:tc>
        <w:tc>
          <w:tcPr>
            <w:tcW w:w="2919" w:type="dxa"/>
            <w:vAlign w:val="top"/>
          </w:tcPr>
          <w:p w14:paraId="259A5420">
            <w:pPr>
              <w:rPr>
                <w:rFonts w:ascii="Arial"/>
                <w:sz w:val="21"/>
                <w:szCs w:val="21"/>
                <w:highlight w:val="none"/>
              </w:rPr>
            </w:pPr>
          </w:p>
        </w:tc>
      </w:tr>
    </w:tbl>
    <w:p w14:paraId="26CAED5F">
      <w:pPr>
        <w:pageBreakBefore w:val="0"/>
        <w:kinsoku/>
        <w:overflowPunct/>
        <w:topLinePunct w:val="0"/>
        <w:autoSpaceDE/>
        <w:autoSpaceDN/>
        <w:bidi w:val="0"/>
        <w:adjustRightInd/>
        <w:spacing w:line="240" w:lineRule="auto"/>
        <w:jc w:val="both"/>
        <w:textAlignment w:val="auto"/>
        <w:rPr>
          <w:rFonts w:hint="default" w:ascii="仿宋" w:hAnsi="仿宋" w:eastAsia="仿宋" w:cs="仿宋"/>
          <w:sz w:val="21"/>
          <w:szCs w:val="21"/>
          <w:highlight w:val="none"/>
          <w:lang w:val="en-US" w:eastAsia="zh-CN"/>
        </w:rPr>
      </w:pPr>
    </w:p>
    <w:tbl>
      <w:tblPr>
        <w:tblStyle w:val="11"/>
        <w:tblW w:w="972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4"/>
        <w:gridCol w:w="3082"/>
        <w:gridCol w:w="675"/>
        <w:gridCol w:w="766"/>
        <w:gridCol w:w="1558"/>
        <w:gridCol w:w="2919"/>
      </w:tblGrid>
      <w:tr w14:paraId="3C8E3B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jc w:val="center"/>
        </w:trPr>
        <w:tc>
          <w:tcPr>
            <w:tcW w:w="724" w:type="dxa"/>
            <w:vAlign w:val="top"/>
          </w:tcPr>
          <w:p w14:paraId="287DCE47">
            <w:pPr>
              <w:pStyle w:val="10"/>
              <w:spacing w:before="164" w:line="184" w:lineRule="auto"/>
              <w:ind w:left="315"/>
              <w:rPr>
                <w:sz w:val="21"/>
                <w:szCs w:val="21"/>
                <w:highlight w:val="none"/>
              </w:rPr>
            </w:pPr>
            <w:r>
              <w:rPr>
                <w:sz w:val="21"/>
                <w:szCs w:val="21"/>
                <w:highlight w:val="none"/>
              </w:rPr>
              <w:t>6</w:t>
            </w:r>
          </w:p>
        </w:tc>
        <w:tc>
          <w:tcPr>
            <w:tcW w:w="3082" w:type="dxa"/>
            <w:vAlign w:val="top"/>
          </w:tcPr>
          <w:p w14:paraId="5E8343D4">
            <w:pPr>
              <w:pStyle w:val="10"/>
              <w:spacing w:before="129" w:line="221" w:lineRule="auto"/>
              <w:ind w:left="112"/>
              <w:rPr>
                <w:sz w:val="21"/>
                <w:szCs w:val="21"/>
                <w:highlight w:val="none"/>
              </w:rPr>
            </w:pPr>
            <w:r>
              <w:rPr>
                <w:spacing w:val="-3"/>
                <w:sz w:val="21"/>
                <w:szCs w:val="21"/>
                <w:highlight w:val="none"/>
              </w:rPr>
              <w:t>配电箱</w:t>
            </w:r>
          </w:p>
        </w:tc>
        <w:tc>
          <w:tcPr>
            <w:tcW w:w="675" w:type="dxa"/>
            <w:vAlign w:val="top"/>
          </w:tcPr>
          <w:p w14:paraId="68646096">
            <w:pPr>
              <w:pStyle w:val="10"/>
              <w:spacing w:before="129" w:line="220" w:lineRule="auto"/>
              <w:ind w:left="232"/>
              <w:rPr>
                <w:sz w:val="21"/>
                <w:szCs w:val="21"/>
                <w:highlight w:val="none"/>
              </w:rPr>
            </w:pPr>
            <w:r>
              <w:rPr>
                <w:sz w:val="21"/>
                <w:szCs w:val="21"/>
                <w:highlight w:val="none"/>
              </w:rPr>
              <w:t>个</w:t>
            </w:r>
          </w:p>
        </w:tc>
        <w:tc>
          <w:tcPr>
            <w:tcW w:w="766" w:type="dxa"/>
            <w:vAlign w:val="top"/>
          </w:tcPr>
          <w:p w14:paraId="1B04396D">
            <w:pPr>
              <w:rPr>
                <w:rFonts w:ascii="Arial"/>
                <w:sz w:val="21"/>
                <w:szCs w:val="21"/>
                <w:highlight w:val="none"/>
              </w:rPr>
            </w:pPr>
          </w:p>
        </w:tc>
        <w:tc>
          <w:tcPr>
            <w:tcW w:w="1558" w:type="dxa"/>
            <w:vAlign w:val="top"/>
          </w:tcPr>
          <w:p w14:paraId="4B39F6C8">
            <w:pPr>
              <w:rPr>
                <w:rFonts w:ascii="Arial"/>
                <w:sz w:val="21"/>
                <w:szCs w:val="21"/>
                <w:highlight w:val="none"/>
              </w:rPr>
            </w:pPr>
          </w:p>
        </w:tc>
        <w:tc>
          <w:tcPr>
            <w:tcW w:w="2919" w:type="dxa"/>
            <w:vAlign w:val="top"/>
          </w:tcPr>
          <w:p w14:paraId="33CEA590">
            <w:pPr>
              <w:rPr>
                <w:rFonts w:ascii="Arial"/>
                <w:sz w:val="21"/>
                <w:szCs w:val="21"/>
                <w:highlight w:val="none"/>
              </w:rPr>
            </w:pPr>
          </w:p>
        </w:tc>
      </w:tr>
      <w:tr w14:paraId="0CEE14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jc w:val="center"/>
        </w:trPr>
        <w:tc>
          <w:tcPr>
            <w:tcW w:w="724" w:type="dxa"/>
            <w:vAlign w:val="top"/>
          </w:tcPr>
          <w:p w14:paraId="4AD3FEA6">
            <w:pPr>
              <w:pStyle w:val="10"/>
              <w:spacing w:before="162" w:line="182" w:lineRule="auto"/>
              <w:ind w:left="318"/>
              <w:rPr>
                <w:sz w:val="21"/>
                <w:szCs w:val="21"/>
                <w:highlight w:val="none"/>
              </w:rPr>
            </w:pPr>
            <w:r>
              <w:rPr>
                <w:sz w:val="21"/>
                <w:szCs w:val="21"/>
                <w:highlight w:val="none"/>
              </w:rPr>
              <w:t>7</w:t>
            </w:r>
          </w:p>
        </w:tc>
        <w:tc>
          <w:tcPr>
            <w:tcW w:w="3082" w:type="dxa"/>
            <w:vAlign w:val="top"/>
          </w:tcPr>
          <w:p w14:paraId="617CF6D6">
            <w:pPr>
              <w:pStyle w:val="10"/>
              <w:spacing w:before="125" w:line="219" w:lineRule="auto"/>
              <w:ind w:left="119"/>
              <w:rPr>
                <w:sz w:val="21"/>
                <w:szCs w:val="21"/>
                <w:highlight w:val="none"/>
              </w:rPr>
            </w:pPr>
            <w:r>
              <w:rPr>
                <w:spacing w:val="-3"/>
                <w:sz w:val="21"/>
                <w:szCs w:val="21"/>
                <w:highlight w:val="none"/>
              </w:rPr>
              <w:t>空调室内机</w:t>
            </w:r>
          </w:p>
        </w:tc>
        <w:tc>
          <w:tcPr>
            <w:tcW w:w="675" w:type="dxa"/>
            <w:vAlign w:val="top"/>
          </w:tcPr>
          <w:p w14:paraId="28D1B9F0">
            <w:pPr>
              <w:pStyle w:val="10"/>
              <w:spacing w:before="125" w:line="220" w:lineRule="auto"/>
              <w:ind w:left="232"/>
              <w:rPr>
                <w:sz w:val="21"/>
                <w:szCs w:val="21"/>
                <w:highlight w:val="none"/>
              </w:rPr>
            </w:pPr>
            <w:r>
              <w:rPr>
                <w:sz w:val="21"/>
                <w:szCs w:val="21"/>
                <w:highlight w:val="none"/>
              </w:rPr>
              <w:t>个</w:t>
            </w:r>
          </w:p>
        </w:tc>
        <w:tc>
          <w:tcPr>
            <w:tcW w:w="766" w:type="dxa"/>
            <w:vAlign w:val="top"/>
          </w:tcPr>
          <w:p w14:paraId="1777C83E">
            <w:pPr>
              <w:rPr>
                <w:rFonts w:ascii="Arial"/>
                <w:sz w:val="21"/>
                <w:szCs w:val="21"/>
                <w:highlight w:val="none"/>
              </w:rPr>
            </w:pPr>
          </w:p>
        </w:tc>
        <w:tc>
          <w:tcPr>
            <w:tcW w:w="1558" w:type="dxa"/>
            <w:vAlign w:val="top"/>
          </w:tcPr>
          <w:p w14:paraId="5484FF81">
            <w:pPr>
              <w:rPr>
                <w:rFonts w:ascii="Arial"/>
                <w:sz w:val="21"/>
                <w:szCs w:val="21"/>
                <w:highlight w:val="none"/>
              </w:rPr>
            </w:pPr>
          </w:p>
        </w:tc>
        <w:tc>
          <w:tcPr>
            <w:tcW w:w="2919" w:type="dxa"/>
            <w:vAlign w:val="top"/>
          </w:tcPr>
          <w:p w14:paraId="79876BE2">
            <w:pPr>
              <w:rPr>
                <w:rFonts w:ascii="Arial"/>
                <w:sz w:val="21"/>
                <w:szCs w:val="21"/>
                <w:highlight w:val="none"/>
              </w:rPr>
            </w:pPr>
          </w:p>
        </w:tc>
      </w:tr>
      <w:tr w14:paraId="7370C1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vAlign w:val="top"/>
          </w:tcPr>
          <w:p w14:paraId="49DE07F7">
            <w:pPr>
              <w:pStyle w:val="10"/>
              <w:spacing w:before="160" w:line="184" w:lineRule="auto"/>
              <w:ind w:left="314"/>
              <w:rPr>
                <w:sz w:val="21"/>
                <w:szCs w:val="21"/>
                <w:highlight w:val="none"/>
              </w:rPr>
            </w:pPr>
            <w:r>
              <w:rPr>
                <w:sz w:val="21"/>
                <w:szCs w:val="21"/>
                <w:highlight w:val="none"/>
              </w:rPr>
              <w:t>8</w:t>
            </w:r>
          </w:p>
        </w:tc>
        <w:tc>
          <w:tcPr>
            <w:tcW w:w="3082" w:type="dxa"/>
            <w:vAlign w:val="top"/>
          </w:tcPr>
          <w:p w14:paraId="383CDD99">
            <w:pPr>
              <w:pStyle w:val="10"/>
              <w:spacing w:before="126" w:line="219" w:lineRule="auto"/>
              <w:ind w:left="119"/>
              <w:rPr>
                <w:sz w:val="21"/>
                <w:szCs w:val="21"/>
                <w:highlight w:val="none"/>
              </w:rPr>
            </w:pPr>
            <w:r>
              <w:rPr>
                <w:spacing w:val="-3"/>
                <w:sz w:val="21"/>
                <w:szCs w:val="21"/>
                <w:highlight w:val="none"/>
              </w:rPr>
              <w:t>空调室外机</w:t>
            </w:r>
          </w:p>
        </w:tc>
        <w:tc>
          <w:tcPr>
            <w:tcW w:w="675" w:type="dxa"/>
            <w:vAlign w:val="top"/>
          </w:tcPr>
          <w:p w14:paraId="72538CF3">
            <w:pPr>
              <w:pStyle w:val="10"/>
              <w:spacing w:before="125" w:line="220" w:lineRule="auto"/>
              <w:ind w:left="232"/>
              <w:rPr>
                <w:sz w:val="21"/>
                <w:szCs w:val="21"/>
                <w:highlight w:val="none"/>
              </w:rPr>
            </w:pPr>
            <w:r>
              <w:rPr>
                <w:sz w:val="21"/>
                <w:szCs w:val="21"/>
                <w:highlight w:val="none"/>
              </w:rPr>
              <w:t>个</w:t>
            </w:r>
          </w:p>
        </w:tc>
        <w:tc>
          <w:tcPr>
            <w:tcW w:w="766" w:type="dxa"/>
            <w:vAlign w:val="top"/>
          </w:tcPr>
          <w:p w14:paraId="0F0B9F1A">
            <w:pPr>
              <w:rPr>
                <w:rFonts w:ascii="Arial"/>
                <w:sz w:val="21"/>
                <w:szCs w:val="21"/>
                <w:highlight w:val="none"/>
              </w:rPr>
            </w:pPr>
          </w:p>
        </w:tc>
        <w:tc>
          <w:tcPr>
            <w:tcW w:w="1558" w:type="dxa"/>
            <w:vAlign w:val="top"/>
          </w:tcPr>
          <w:p w14:paraId="01A9AA52">
            <w:pPr>
              <w:rPr>
                <w:rFonts w:ascii="Arial"/>
                <w:sz w:val="21"/>
                <w:szCs w:val="21"/>
                <w:highlight w:val="none"/>
              </w:rPr>
            </w:pPr>
          </w:p>
        </w:tc>
        <w:tc>
          <w:tcPr>
            <w:tcW w:w="2919" w:type="dxa"/>
            <w:vAlign w:val="top"/>
          </w:tcPr>
          <w:p w14:paraId="70AECDA3">
            <w:pPr>
              <w:rPr>
                <w:rFonts w:ascii="Arial"/>
                <w:sz w:val="21"/>
                <w:szCs w:val="21"/>
                <w:highlight w:val="none"/>
              </w:rPr>
            </w:pPr>
          </w:p>
        </w:tc>
      </w:tr>
      <w:tr w14:paraId="083883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vAlign w:val="top"/>
          </w:tcPr>
          <w:p w14:paraId="14451DF7">
            <w:pPr>
              <w:pStyle w:val="10"/>
              <w:spacing w:before="159" w:line="184" w:lineRule="auto"/>
              <w:ind w:left="314"/>
              <w:rPr>
                <w:sz w:val="21"/>
                <w:szCs w:val="21"/>
                <w:highlight w:val="none"/>
              </w:rPr>
            </w:pPr>
            <w:r>
              <w:rPr>
                <w:sz w:val="21"/>
                <w:szCs w:val="21"/>
                <w:highlight w:val="none"/>
              </w:rPr>
              <w:t>9</w:t>
            </w:r>
          </w:p>
        </w:tc>
        <w:tc>
          <w:tcPr>
            <w:tcW w:w="3082" w:type="dxa"/>
            <w:vAlign w:val="top"/>
          </w:tcPr>
          <w:p w14:paraId="7C6C38E7">
            <w:pPr>
              <w:pStyle w:val="10"/>
              <w:spacing w:before="125" w:line="221" w:lineRule="auto"/>
              <w:ind w:left="119"/>
              <w:rPr>
                <w:sz w:val="21"/>
                <w:szCs w:val="21"/>
                <w:highlight w:val="none"/>
              </w:rPr>
            </w:pPr>
            <w:r>
              <w:rPr>
                <w:spacing w:val="-3"/>
                <w:sz w:val="21"/>
                <w:szCs w:val="21"/>
                <w:highlight w:val="none"/>
              </w:rPr>
              <w:t>空调遥控器</w:t>
            </w:r>
          </w:p>
        </w:tc>
        <w:tc>
          <w:tcPr>
            <w:tcW w:w="675" w:type="dxa"/>
            <w:vAlign w:val="top"/>
          </w:tcPr>
          <w:p w14:paraId="7E7BD3C2">
            <w:pPr>
              <w:pStyle w:val="10"/>
              <w:spacing w:before="125" w:line="220" w:lineRule="auto"/>
              <w:ind w:left="232"/>
              <w:rPr>
                <w:sz w:val="21"/>
                <w:szCs w:val="21"/>
                <w:highlight w:val="none"/>
              </w:rPr>
            </w:pPr>
            <w:r>
              <w:rPr>
                <w:sz w:val="21"/>
                <w:szCs w:val="21"/>
                <w:highlight w:val="none"/>
              </w:rPr>
              <w:t>个</w:t>
            </w:r>
          </w:p>
        </w:tc>
        <w:tc>
          <w:tcPr>
            <w:tcW w:w="766" w:type="dxa"/>
            <w:vAlign w:val="top"/>
          </w:tcPr>
          <w:p w14:paraId="23FC0F7E">
            <w:pPr>
              <w:rPr>
                <w:rFonts w:ascii="Arial"/>
                <w:sz w:val="21"/>
                <w:szCs w:val="21"/>
                <w:highlight w:val="none"/>
              </w:rPr>
            </w:pPr>
          </w:p>
        </w:tc>
        <w:tc>
          <w:tcPr>
            <w:tcW w:w="1558" w:type="dxa"/>
            <w:vAlign w:val="top"/>
          </w:tcPr>
          <w:p w14:paraId="15E98B3E">
            <w:pPr>
              <w:rPr>
                <w:rFonts w:ascii="Arial"/>
                <w:sz w:val="21"/>
                <w:szCs w:val="21"/>
                <w:highlight w:val="none"/>
              </w:rPr>
            </w:pPr>
          </w:p>
        </w:tc>
        <w:tc>
          <w:tcPr>
            <w:tcW w:w="2919" w:type="dxa"/>
            <w:vAlign w:val="top"/>
          </w:tcPr>
          <w:p w14:paraId="6F6123A0">
            <w:pPr>
              <w:rPr>
                <w:rFonts w:ascii="Arial"/>
                <w:sz w:val="21"/>
                <w:szCs w:val="21"/>
                <w:highlight w:val="none"/>
              </w:rPr>
            </w:pPr>
          </w:p>
        </w:tc>
      </w:tr>
      <w:tr w14:paraId="7C0BB7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vAlign w:val="top"/>
          </w:tcPr>
          <w:p w14:paraId="59A5C0DA">
            <w:pPr>
              <w:pStyle w:val="10"/>
              <w:spacing w:before="159" w:line="184" w:lineRule="auto"/>
              <w:ind w:left="274"/>
              <w:rPr>
                <w:sz w:val="21"/>
                <w:szCs w:val="21"/>
                <w:highlight w:val="none"/>
              </w:rPr>
            </w:pPr>
            <w:r>
              <w:rPr>
                <w:spacing w:val="-13"/>
                <w:sz w:val="21"/>
                <w:szCs w:val="21"/>
                <w:highlight w:val="none"/>
              </w:rPr>
              <w:t>10</w:t>
            </w:r>
          </w:p>
        </w:tc>
        <w:tc>
          <w:tcPr>
            <w:tcW w:w="3082" w:type="dxa"/>
            <w:vAlign w:val="top"/>
          </w:tcPr>
          <w:p w14:paraId="55CD2007">
            <w:pPr>
              <w:pStyle w:val="10"/>
              <w:spacing w:before="125" w:line="219" w:lineRule="auto"/>
              <w:ind w:left="117"/>
              <w:rPr>
                <w:sz w:val="21"/>
                <w:szCs w:val="21"/>
                <w:highlight w:val="none"/>
              </w:rPr>
            </w:pPr>
            <w:r>
              <w:rPr>
                <w:spacing w:val="-4"/>
                <w:sz w:val="21"/>
                <w:szCs w:val="21"/>
                <w:highlight w:val="none"/>
              </w:rPr>
              <w:t>热交换机</w:t>
            </w:r>
          </w:p>
        </w:tc>
        <w:tc>
          <w:tcPr>
            <w:tcW w:w="675" w:type="dxa"/>
            <w:vAlign w:val="top"/>
          </w:tcPr>
          <w:p w14:paraId="7464F5CF">
            <w:pPr>
              <w:pStyle w:val="10"/>
              <w:spacing w:before="125" w:line="220" w:lineRule="auto"/>
              <w:ind w:left="232"/>
              <w:rPr>
                <w:sz w:val="21"/>
                <w:szCs w:val="21"/>
                <w:highlight w:val="none"/>
              </w:rPr>
            </w:pPr>
            <w:r>
              <w:rPr>
                <w:sz w:val="21"/>
                <w:szCs w:val="21"/>
                <w:highlight w:val="none"/>
              </w:rPr>
              <w:t>个</w:t>
            </w:r>
          </w:p>
        </w:tc>
        <w:tc>
          <w:tcPr>
            <w:tcW w:w="766" w:type="dxa"/>
            <w:vAlign w:val="top"/>
          </w:tcPr>
          <w:p w14:paraId="6B0E169B">
            <w:pPr>
              <w:rPr>
                <w:rFonts w:ascii="Arial"/>
                <w:sz w:val="21"/>
                <w:szCs w:val="21"/>
                <w:highlight w:val="none"/>
              </w:rPr>
            </w:pPr>
          </w:p>
        </w:tc>
        <w:tc>
          <w:tcPr>
            <w:tcW w:w="1558" w:type="dxa"/>
            <w:vAlign w:val="top"/>
          </w:tcPr>
          <w:p w14:paraId="74D126A1">
            <w:pPr>
              <w:rPr>
                <w:rFonts w:ascii="Arial"/>
                <w:sz w:val="21"/>
                <w:szCs w:val="21"/>
                <w:highlight w:val="none"/>
              </w:rPr>
            </w:pPr>
          </w:p>
        </w:tc>
        <w:tc>
          <w:tcPr>
            <w:tcW w:w="2919" w:type="dxa"/>
            <w:vAlign w:val="top"/>
          </w:tcPr>
          <w:p w14:paraId="7F637BF6">
            <w:pPr>
              <w:rPr>
                <w:rFonts w:ascii="Arial"/>
                <w:sz w:val="21"/>
                <w:szCs w:val="21"/>
                <w:highlight w:val="none"/>
              </w:rPr>
            </w:pPr>
          </w:p>
        </w:tc>
      </w:tr>
      <w:tr w14:paraId="12F55C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jc w:val="center"/>
        </w:trPr>
        <w:tc>
          <w:tcPr>
            <w:tcW w:w="724" w:type="dxa"/>
            <w:vAlign w:val="top"/>
          </w:tcPr>
          <w:p w14:paraId="791AECDB">
            <w:pPr>
              <w:pStyle w:val="10"/>
              <w:spacing w:before="161" w:line="184" w:lineRule="auto"/>
              <w:ind w:left="274"/>
              <w:rPr>
                <w:sz w:val="21"/>
                <w:szCs w:val="21"/>
                <w:highlight w:val="none"/>
              </w:rPr>
            </w:pPr>
            <w:r>
              <w:rPr>
                <w:spacing w:val="-13"/>
                <w:sz w:val="21"/>
                <w:szCs w:val="21"/>
                <w:highlight w:val="none"/>
              </w:rPr>
              <w:t>11</w:t>
            </w:r>
          </w:p>
        </w:tc>
        <w:tc>
          <w:tcPr>
            <w:tcW w:w="3082" w:type="dxa"/>
            <w:vAlign w:val="top"/>
          </w:tcPr>
          <w:p w14:paraId="6C14A20F">
            <w:pPr>
              <w:pStyle w:val="10"/>
              <w:spacing w:before="127" w:line="219" w:lineRule="auto"/>
              <w:ind w:left="117"/>
              <w:rPr>
                <w:sz w:val="21"/>
                <w:szCs w:val="21"/>
                <w:highlight w:val="none"/>
              </w:rPr>
            </w:pPr>
            <w:r>
              <w:rPr>
                <w:spacing w:val="-2"/>
                <w:sz w:val="21"/>
                <w:szCs w:val="21"/>
                <w:highlight w:val="none"/>
              </w:rPr>
              <w:t>热交换机控制面板</w:t>
            </w:r>
          </w:p>
        </w:tc>
        <w:tc>
          <w:tcPr>
            <w:tcW w:w="675" w:type="dxa"/>
            <w:vAlign w:val="top"/>
          </w:tcPr>
          <w:p w14:paraId="3AC4C823">
            <w:pPr>
              <w:pStyle w:val="10"/>
              <w:spacing w:before="127" w:line="220" w:lineRule="auto"/>
              <w:ind w:left="232"/>
              <w:rPr>
                <w:sz w:val="21"/>
                <w:szCs w:val="21"/>
                <w:highlight w:val="none"/>
              </w:rPr>
            </w:pPr>
            <w:r>
              <w:rPr>
                <w:sz w:val="21"/>
                <w:szCs w:val="21"/>
                <w:highlight w:val="none"/>
              </w:rPr>
              <w:t>个</w:t>
            </w:r>
          </w:p>
        </w:tc>
        <w:tc>
          <w:tcPr>
            <w:tcW w:w="766" w:type="dxa"/>
            <w:vAlign w:val="top"/>
          </w:tcPr>
          <w:p w14:paraId="02EE73FF">
            <w:pPr>
              <w:rPr>
                <w:rFonts w:ascii="Arial"/>
                <w:sz w:val="21"/>
                <w:szCs w:val="21"/>
                <w:highlight w:val="none"/>
              </w:rPr>
            </w:pPr>
          </w:p>
        </w:tc>
        <w:tc>
          <w:tcPr>
            <w:tcW w:w="1558" w:type="dxa"/>
            <w:vAlign w:val="top"/>
          </w:tcPr>
          <w:p w14:paraId="00D47549">
            <w:pPr>
              <w:rPr>
                <w:rFonts w:ascii="Arial"/>
                <w:sz w:val="21"/>
                <w:szCs w:val="21"/>
                <w:highlight w:val="none"/>
              </w:rPr>
            </w:pPr>
          </w:p>
        </w:tc>
        <w:tc>
          <w:tcPr>
            <w:tcW w:w="2919" w:type="dxa"/>
            <w:vAlign w:val="top"/>
          </w:tcPr>
          <w:p w14:paraId="63DEC5C5">
            <w:pPr>
              <w:rPr>
                <w:rFonts w:ascii="Arial"/>
                <w:sz w:val="21"/>
                <w:szCs w:val="21"/>
                <w:highlight w:val="none"/>
              </w:rPr>
            </w:pPr>
          </w:p>
        </w:tc>
      </w:tr>
      <w:tr w14:paraId="4BDEC3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jc w:val="center"/>
        </w:trPr>
        <w:tc>
          <w:tcPr>
            <w:tcW w:w="724" w:type="dxa"/>
            <w:vAlign w:val="top"/>
          </w:tcPr>
          <w:p w14:paraId="0BF596EA">
            <w:pPr>
              <w:pStyle w:val="10"/>
              <w:spacing w:before="161" w:line="184" w:lineRule="auto"/>
              <w:ind w:left="274"/>
              <w:rPr>
                <w:sz w:val="21"/>
                <w:szCs w:val="21"/>
                <w:highlight w:val="none"/>
              </w:rPr>
            </w:pPr>
            <w:r>
              <w:rPr>
                <w:spacing w:val="-13"/>
                <w:sz w:val="21"/>
                <w:szCs w:val="21"/>
                <w:highlight w:val="none"/>
              </w:rPr>
              <w:t>12</w:t>
            </w:r>
          </w:p>
        </w:tc>
        <w:tc>
          <w:tcPr>
            <w:tcW w:w="3082" w:type="dxa"/>
            <w:vAlign w:val="top"/>
          </w:tcPr>
          <w:p w14:paraId="1684CC8F">
            <w:pPr>
              <w:pStyle w:val="10"/>
              <w:spacing w:before="127" w:line="221" w:lineRule="auto"/>
              <w:ind w:left="113"/>
              <w:rPr>
                <w:sz w:val="21"/>
                <w:szCs w:val="21"/>
                <w:highlight w:val="none"/>
              </w:rPr>
            </w:pPr>
            <w:r>
              <w:rPr>
                <w:spacing w:val="-4"/>
                <w:sz w:val="21"/>
                <w:szCs w:val="21"/>
                <w:highlight w:val="none"/>
              </w:rPr>
              <w:t>其他</w:t>
            </w:r>
          </w:p>
        </w:tc>
        <w:tc>
          <w:tcPr>
            <w:tcW w:w="675" w:type="dxa"/>
            <w:vAlign w:val="top"/>
          </w:tcPr>
          <w:p w14:paraId="1FE62C92">
            <w:pPr>
              <w:rPr>
                <w:rFonts w:ascii="Arial"/>
                <w:sz w:val="21"/>
                <w:szCs w:val="21"/>
                <w:highlight w:val="none"/>
              </w:rPr>
            </w:pPr>
          </w:p>
        </w:tc>
        <w:tc>
          <w:tcPr>
            <w:tcW w:w="766" w:type="dxa"/>
            <w:vAlign w:val="top"/>
          </w:tcPr>
          <w:p w14:paraId="65C73338">
            <w:pPr>
              <w:rPr>
                <w:rFonts w:ascii="Arial"/>
                <w:sz w:val="21"/>
                <w:szCs w:val="21"/>
                <w:highlight w:val="none"/>
              </w:rPr>
            </w:pPr>
          </w:p>
        </w:tc>
        <w:tc>
          <w:tcPr>
            <w:tcW w:w="1558" w:type="dxa"/>
            <w:vAlign w:val="top"/>
          </w:tcPr>
          <w:p w14:paraId="49F79990">
            <w:pPr>
              <w:rPr>
                <w:rFonts w:ascii="Arial"/>
                <w:sz w:val="21"/>
                <w:szCs w:val="21"/>
                <w:highlight w:val="none"/>
              </w:rPr>
            </w:pPr>
          </w:p>
        </w:tc>
        <w:tc>
          <w:tcPr>
            <w:tcW w:w="2919" w:type="dxa"/>
            <w:vAlign w:val="top"/>
          </w:tcPr>
          <w:p w14:paraId="60C34D83">
            <w:pPr>
              <w:rPr>
                <w:rFonts w:ascii="Arial"/>
                <w:sz w:val="21"/>
                <w:szCs w:val="21"/>
                <w:highlight w:val="none"/>
              </w:rPr>
            </w:pPr>
          </w:p>
        </w:tc>
      </w:tr>
      <w:tr w14:paraId="1082F3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9724" w:type="dxa"/>
            <w:gridSpan w:val="6"/>
            <w:vAlign w:val="top"/>
          </w:tcPr>
          <w:p w14:paraId="0A4F63E2">
            <w:pPr>
              <w:pStyle w:val="10"/>
              <w:spacing w:before="127" w:line="220" w:lineRule="auto"/>
              <w:ind w:left="137"/>
              <w:rPr>
                <w:sz w:val="21"/>
                <w:szCs w:val="21"/>
                <w:highlight w:val="none"/>
              </w:rPr>
            </w:pPr>
            <w:r>
              <w:rPr>
                <w:rFonts w:hint="eastAsia"/>
                <w:b/>
                <w:bCs/>
                <w:spacing w:val="-4"/>
                <w:sz w:val="21"/>
                <w:szCs w:val="21"/>
                <w:highlight w:val="none"/>
                <w:lang w:val="en-US" w:eastAsia="zh-CN"/>
              </w:rPr>
              <w:t>三</w:t>
            </w:r>
            <w:r>
              <w:rPr>
                <w:b/>
                <w:bCs/>
                <w:spacing w:val="-4"/>
                <w:sz w:val="21"/>
                <w:szCs w:val="21"/>
                <w:highlight w:val="none"/>
              </w:rPr>
              <w:t>、能源计量安装及读数记录：</w:t>
            </w:r>
          </w:p>
        </w:tc>
      </w:tr>
      <w:tr w14:paraId="01E8AC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jc w:val="center"/>
        </w:trPr>
        <w:tc>
          <w:tcPr>
            <w:tcW w:w="3806" w:type="dxa"/>
            <w:gridSpan w:val="2"/>
            <w:vAlign w:val="top"/>
          </w:tcPr>
          <w:p w14:paraId="556B1390">
            <w:pPr>
              <w:pStyle w:val="10"/>
              <w:spacing w:before="126" w:line="222" w:lineRule="auto"/>
              <w:ind w:left="142"/>
              <w:rPr>
                <w:sz w:val="21"/>
                <w:szCs w:val="21"/>
                <w:highlight w:val="none"/>
              </w:rPr>
            </w:pPr>
            <w:r>
              <w:rPr>
                <w:spacing w:val="-9"/>
                <w:sz w:val="21"/>
                <w:szCs w:val="21"/>
                <w:highlight w:val="none"/>
              </w:rPr>
              <w:t>电表号码</w:t>
            </w:r>
          </w:p>
        </w:tc>
        <w:tc>
          <w:tcPr>
            <w:tcW w:w="1441" w:type="dxa"/>
            <w:gridSpan w:val="2"/>
            <w:vAlign w:val="top"/>
          </w:tcPr>
          <w:p w14:paraId="6D6651A3">
            <w:pPr>
              <w:pStyle w:val="10"/>
              <w:spacing w:before="132" w:line="228" w:lineRule="auto"/>
              <w:ind w:left="411"/>
              <w:rPr>
                <w:sz w:val="21"/>
                <w:szCs w:val="21"/>
                <w:highlight w:val="none"/>
              </w:rPr>
            </w:pPr>
            <w:r>
              <w:rPr>
                <w:spacing w:val="6"/>
                <w:sz w:val="21"/>
                <w:szCs w:val="21"/>
                <w:highlight w:val="none"/>
              </w:rPr>
              <w:t>表读数</w:t>
            </w:r>
          </w:p>
        </w:tc>
        <w:tc>
          <w:tcPr>
            <w:tcW w:w="4477" w:type="dxa"/>
            <w:gridSpan w:val="2"/>
            <w:vAlign w:val="top"/>
          </w:tcPr>
          <w:p w14:paraId="21BDF0FC">
            <w:pPr>
              <w:rPr>
                <w:rFonts w:ascii="Arial"/>
                <w:sz w:val="21"/>
                <w:szCs w:val="21"/>
                <w:highlight w:val="none"/>
              </w:rPr>
            </w:pPr>
          </w:p>
        </w:tc>
      </w:tr>
      <w:tr w14:paraId="69F4E0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3806" w:type="dxa"/>
            <w:gridSpan w:val="2"/>
            <w:vAlign w:val="top"/>
          </w:tcPr>
          <w:p w14:paraId="51EB3C69">
            <w:pPr>
              <w:pStyle w:val="10"/>
              <w:spacing w:before="128" w:line="220" w:lineRule="auto"/>
              <w:ind w:left="119"/>
              <w:rPr>
                <w:sz w:val="21"/>
                <w:szCs w:val="21"/>
                <w:highlight w:val="none"/>
              </w:rPr>
            </w:pPr>
            <w:r>
              <w:rPr>
                <w:spacing w:val="-3"/>
                <w:sz w:val="21"/>
                <w:szCs w:val="21"/>
                <w:highlight w:val="none"/>
              </w:rPr>
              <w:t>水表号码</w:t>
            </w:r>
          </w:p>
        </w:tc>
        <w:tc>
          <w:tcPr>
            <w:tcW w:w="1441" w:type="dxa"/>
            <w:gridSpan w:val="2"/>
            <w:vAlign w:val="top"/>
          </w:tcPr>
          <w:p w14:paraId="0EBA2F37">
            <w:pPr>
              <w:pStyle w:val="10"/>
              <w:spacing w:before="133" w:line="228" w:lineRule="auto"/>
              <w:ind w:left="411"/>
              <w:rPr>
                <w:sz w:val="21"/>
                <w:szCs w:val="21"/>
                <w:highlight w:val="none"/>
              </w:rPr>
            </w:pPr>
            <w:r>
              <w:rPr>
                <w:spacing w:val="6"/>
                <w:sz w:val="21"/>
                <w:szCs w:val="21"/>
                <w:highlight w:val="none"/>
              </w:rPr>
              <w:t>表读数</w:t>
            </w:r>
          </w:p>
        </w:tc>
        <w:tc>
          <w:tcPr>
            <w:tcW w:w="4477" w:type="dxa"/>
            <w:gridSpan w:val="2"/>
            <w:vAlign w:val="top"/>
          </w:tcPr>
          <w:p w14:paraId="4BD154BB">
            <w:pPr>
              <w:rPr>
                <w:rFonts w:ascii="Arial"/>
                <w:sz w:val="21"/>
                <w:szCs w:val="21"/>
                <w:highlight w:val="none"/>
              </w:rPr>
            </w:pPr>
          </w:p>
        </w:tc>
      </w:tr>
      <w:tr w14:paraId="5690E8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3806" w:type="dxa"/>
            <w:gridSpan w:val="2"/>
            <w:vAlign w:val="top"/>
          </w:tcPr>
          <w:p w14:paraId="61467B85">
            <w:pPr>
              <w:pStyle w:val="10"/>
              <w:spacing w:before="129" w:line="222" w:lineRule="auto"/>
              <w:ind w:left="117"/>
              <w:rPr>
                <w:sz w:val="21"/>
                <w:szCs w:val="21"/>
                <w:highlight w:val="none"/>
              </w:rPr>
            </w:pPr>
            <w:r>
              <w:rPr>
                <w:spacing w:val="-2"/>
                <w:sz w:val="21"/>
                <w:szCs w:val="21"/>
                <w:highlight w:val="none"/>
              </w:rPr>
              <w:t>燃气表号码</w:t>
            </w:r>
          </w:p>
        </w:tc>
        <w:tc>
          <w:tcPr>
            <w:tcW w:w="1441" w:type="dxa"/>
            <w:gridSpan w:val="2"/>
            <w:vAlign w:val="top"/>
          </w:tcPr>
          <w:p w14:paraId="4716C0C2">
            <w:pPr>
              <w:pStyle w:val="10"/>
              <w:spacing w:before="135" w:line="228" w:lineRule="auto"/>
              <w:ind w:left="411"/>
              <w:rPr>
                <w:sz w:val="21"/>
                <w:szCs w:val="21"/>
                <w:highlight w:val="none"/>
              </w:rPr>
            </w:pPr>
            <w:r>
              <w:rPr>
                <w:spacing w:val="6"/>
                <w:sz w:val="21"/>
                <w:szCs w:val="21"/>
                <w:highlight w:val="none"/>
              </w:rPr>
              <w:t>表读数</w:t>
            </w:r>
          </w:p>
        </w:tc>
        <w:tc>
          <w:tcPr>
            <w:tcW w:w="4477" w:type="dxa"/>
            <w:gridSpan w:val="2"/>
            <w:vAlign w:val="top"/>
          </w:tcPr>
          <w:p w14:paraId="6E4D18D9">
            <w:pPr>
              <w:rPr>
                <w:rFonts w:ascii="Arial"/>
                <w:sz w:val="21"/>
                <w:szCs w:val="21"/>
                <w:highlight w:val="none"/>
              </w:rPr>
            </w:pPr>
          </w:p>
        </w:tc>
      </w:tr>
      <w:tr w14:paraId="3EA8AC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9724" w:type="dxa"/>
            <w:gridSpan w:val="6"/>
            <w:vAlign w:val="top"/>
          </w:tcPr>
          <w:p w14:paraId="6D8A7F9F">
            <w:pPr>
              <w:pStyle w:val="10"/>
              <w:spacing w:before="129" w:line="220" w:lineRule="auto"/>
              <w:ind w:left="120"/>
              <w:rPr>
                <w:sz w:val="21"/>
                <w:szCs w:val="21"/>
                <w:highlight w:val="none"/>
              </w:rPr>
            </w:pPr>
            <w:r>
              <w:rPr>
                <w:rFonts w:hint="eastAsia"/>
                <w:b/>
                <w:bCs/>
                <w:spacing w:val="-4"/>
                <w:sz w:val="21"/>
                <w:szCs w:val="21"/>
                <w:highlight w:val="none"/>
                <w:lang w:val="en-US" w:eastAsia="zh-CN"/>
              </w:rPr>
              <w:t>四</w:t>
            </w:r>
            <w:r>
              <w:rPr>
                <w:b/>
                <w:bCs/>
                <w:spacing w:val="-4"/>
                <w:sz w:val="21"/>
                <w:szCs w:val="21"/>
                <w:highlight w:val="none"/>
              </w:rPr>
              <w:t>、物品签收记录</w:t>
            </w:r>
          </w:p>
        </w:tc>
      </w:tr>
      <w:tr w14:paraId="1F08A5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0" w:hRule="atLeast"/>
          <w:jc w:val="center"/>
        </w:trPr>
        <w:tc>
          <w:tcPr>
            <w:tcW w:w="9724" w:type="dxa"/>
            <w:gridSpan w:val="6"/>
            <w:vAlign w:val="top"/>
          </w:tcPr>
          <w:p w14:paraId="555BE5AE">
            <w:pPr>
              <w:pStyle w:val="10"/>
              <w:spacing w:before="28" w:line="220" w:lineRule="auto"/>
              <w:ind w:left="121"/>
              <w:rPr>
                <w:sz w:val="21"/>
                <w:szCs w:val="21"/>
                <w:highlight w:val="none"/>
              </w:rPr>
            </w:pPr>
            <w:r>
              <w:rPr>
                <w:spacing w:val="-2"/>
                <w:sz w:val="21"/>
                <w:szCs w:val="21"/>
                <w:highlight w:val="none"/>
              </w:rPr>
              <w:t>商户确认收到下列物品：</w:t>
            </w:r>
          </w:p>
          <w:p w14:paraId="70FFEDC7">
            <w:pPr>
              <w:pStyle w:val="10"/>
              <w:spacing w:before="97" w:line="220" w:lineRule="auto"/>
              <w:ind w:left="139"/>
              <w:rPr>
                <w:sz w:val="21"/>
                <w:szCs w:val="21"/>
                <w:highlight w:val="none"/>
              </w:rPr>
            </w:pPr>
            <w:r>
              <w:rPr>
                <w:spacing w:val="-2"/>
                <w:sz w:val="21"/>
                <w:szCs w:val="21"/>
                <w:highlight w:val="none"/>
              </w:rPr>
              <w:t>□ 《装修手册》交付商户阅读，用以了解管理内容；</w:t>
            </w:r>
          </w:p>
          <w:p w14:paraId="3E6CD413">
            <w:pPr>
              <w:pStyle w:val="10"/>
              <w:spacing w:before="97" w:line="220" w:lineRule="auto"/>
              <w:ind w:left="139"/>
              <w:rPr>
                <w:sz w:val="21"/>
                <w:szCs w:val="21"/>
                <w:highlight w:val="none"/>
              </w:rPr>
            </w:pPr>
            <w:r>
              <w:rPr>
                <w:spacing w:val="-3"/>
                <w:sz w:val="21"/>
                <w:szCs w:val="21"/>
                <w:highlight w:val="none"/>
              </w:rPr>
              <w:t>□ 将</w:t>
            </w:r>
            <w:r>
              <w:rPr>
                <w:spacing w:val="-3"/>
                <w:sz w:val="21"/>
                <w:szCs w:val="21"/>
                <w:highlight w:val="none"/>
                <w:u w:val="single" w:color="auto"/>
              </w:rPr>
              <w:t xml:space="preserve">                           </w:t>
            </w:r>
            <w:r>
              <w:rPr>
                <w:spacing w:val="-4"/>
                <w:sz w:val="21"/>
                <w:szCs w:val="21"/>
                <w:highlight w:val="none"/>
                <w:u w:val="single" w:color="auto"/>
              </w:rPr>
              <w:t xml:space="preserve">                                       </w:t>
            </w:r>
            <w:r>
              <w:rPr>
                <w:spacing w:val="-97"/>
                <w:sz w:val="21"/>
                <w:szCs w:val="21"/>
                <w:highlight w:val="none"/>
              </w:rPr>
              <w:t xml:space="preserve"> </w:t>
            </w:r>
            <w:r>
              <w:rPr>
                <w:spacing w:val="-4"/>
                <w:sz w:val="21"/>
                <w:szCs w:val="21"/>
                <w:highlight w:val="none"/>
              </w:rPr>
              <w:t>交付商户。</w:t>
            </w:r>
          </w:p>
        </w:tc>
      </w:tr>
    </w:tbl>
    <w:p w14:paraId="5CA43765">
      <w:pPr>
        <w:rPr>
          <w:sz w:val="21"/>
          <w:szCs w:val="21"/>
          <w:highlight w:val="none"/>
        </w:rPr>
      </w:pPr>
    </w:p>
    <w:p w14:paraId="25C53C15">
      <w:pPr>
        <w:spacing w:line="150" w:lineRule="exact"/>
        <w:rPr>
          <w:sz w:val="21"/>
          <w:szCs w:val="21"/>
          <w:highlight w:val="none"/>
        </w:rPr>
      </w:pPr>
    </w:p>
    <w:tbl>
      <w:tblPr>
        <w:tblStyle w:val="11"/>
        <w:tblW w:w="9724" w:type="dxa"/>
        <w:jc w:val="center"/>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724"/>
      </w:tblGrid>
      <w:tr w14:paraId="693ED88B">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2103" w:hRule="atLeast"/>
          <w:jc w:val="center"/>
        </w:trPr>
        <w:tc>
          <w:tcPr>
            <w:tcW w:w="9724" w:type="dxa"/>
            <w:vAlign w:val="top"/>
          </w:tcPr>
          <w:p w14:paraId="4FC112B3">
            <w:pPr>
              <w:pStyle w:val="10"/>
              <w:spacing w:before="129" w:line="220" w:lineRule="auto"/>
              <w:ind w:left="128"/>
              <w:rPr>
                <w:highlight w:val="none"/>
              </w:rPr>
            </w:pPr>
            <w:r>
              <w:rPr>
                <w:b/>
                <w:bCs/>
                <w:spacing w:val="-6"/>
                <w:highlight w:val="none"/>
              </w:rPr>
              <w:t>需修缮部分：</w:t>
            </w:r>
          </w:p>
        </w:tc>
      </w:tr>
    </w:tbl>
    <w:p w14:paraId="0AF08C90">
      <w:pPr>
        <w:pStyle w:val="3"/>
        <w:spacing w:before="301" w:line="220" w:lineRule="auto"/>
        <w:rPr>
          <w:highlight w:val="none"/>
        </w:rPr>
      </w:pPr>
      <w:r>
        <w:rPr>
          <w:spacing w:val="-2"/>
          <w:highlight w:val="none"/>
        </w:rPr>
        <w:t>验收日期：</w:t>
      </w:r>
      <w:r>
        <w:rPr>
          <w:spacing w:val="-2"/>
          <w:highlight w:val="none"/>
          <w:u w:val="single" w:color="auto"/>
        </w:rPr>
        <w:t xml:space="preserve">      </w:t>
      </w:r>
      <w:r>
        <w:rPr>
          <w:spacing w:val="-110"/>
          <w:highlight w:val="none"/>
        </w:rPr>
        <w:t xml:space="preserve"> </w:t>
      </w:r>
      <w:r>
        <w:rPr>
          <w:spacing w:val="-2"/>
          <w:highlight w:val="none"/>
        </w:rPr>
        <w:t>年</w:t>
      </w:r>
      <w:r>
        <w:rPr>
          <w:highlight w:val="none"/>
          <w:u w:val="single" w:color="auto"/>
        </w:rPr>
        <w:t xml:space="preserve">     </w:t>
      </w:r>
      <w:r>
        <w:rPr>
          <w:spacing w:val="-105"/>
          <w:highlight w:val="none"/>
        </w:rPr>
        <w:t xml:space="preserve"> </w:t>
      </w:r>
      <w:r>
        <w:rPr>
          <w:spacing w:val="-2"/>
          <w:highlight w:val="none"/>
        </w:rPr>
        <w:t>月</w:t>
      </w:r>
      <w:r>
        <w:rPr>
          <w:spacing w:val="-2"/>
          <w:highlight w:val="none"/>
          <w:u w:val="single" w:color="auto"/>
        </w:rPr>
        <w:t xml:space="preserve">     </w:t>
      </w:r>
      <w:r>
        <w:rPr>
          <w:spacing w:val="-69"/>
          <w:highlight w:val="none"/>
        </w:rPr>
        <w:t xml:space="preserve"> </w:t>
      </w:r>
      <w:r>
        <w:rPr>
          <w:spacing w:val="-2"/>
          <w:highlight w:val="none"/>
        </w:rPr>
        <w:t>日</w:t>
      </w:r>
    </w:p>
    <w:p w14:paraId="4CDDD9C8">
      <w:pPr>
        <w:pStyle w:val="3"/>
        <w:spacing w:before="78" w:line="219" w:lineRule="auto"/>
        <w:rPr>
          <w:highlight w:val="none"/>
        </w:rPr>
      </w:pPr>
      <w:bookmarkStart w:id="14" w:name="OLE_LINK18"/>
      <w:r>
        <w:rPr>
          <w:rFonts w:hint="eastAsia"/>
          <w:spacing w:val="-3"/>
          <w:highlight w:val="none"/>
          <w:lang w:val="en-US" w:eastAsia="zh-CN"/>
        </w:rPr>
        <w:t>入驻</w:t>
      </w:r>
      <w:bookmarkEnd w:id="14"/>
      <w:bookmarkStart w:id="15" w:name="OLE_LINK19"/>
      <w:r>
        <w:rPr>
          <w:rFonts w:hint="eastAsia"/>
          <w:spacing w:val="-3"/>
          <w:highlight w:val="none"/>
          <w:lang w:val="en-US" w:eastAsia="zh-CN"/>
        </w:rPr>
        <w:t>商户</w:t>
      </w:r>
      <w:r>
        <w:rPr>
          <w:spacing w:val="-3"/>
          <w:highlight w:val="none"/>
        </w:rPr>
        <w:t>盖章</w:t>
      </w:r>
      <w:bookmarkEnd w:id="15"/>
      <w:r>
        <w:rPr>
          <w:spacing w:val="-3"/>
          <w:highlight w:val="none"/>
        </w:rPr>
        <w:t>：</w:t>
      </w:r>
      <w:r>
        <w:rPr>
          <w:highlight w:val="none"/>
          <w:u w:val="single" w:color="auto"/>
        </w:rPr>
        <w:t xml:space="preserve">                   </w:t>
      </w:r>
      <w:r>
        <w:rPr>
          <w:highlight w:val="none"/>
          <w:u w:val="none" w:color="auto"/>
        </w:rPr>
        <w:t xml:space="preserve">     </w:t>
      </w:r>
      <w:r>
        <w:rPr>
          <w:rFonts w:hint="eastAsia"/>
          <w:highlight w:val="none"/>
          <w:u w:val="none" w:color="auto"/>
          <w:lang w:val="en-US" w:eastAsia="zh-CN"/>
        </w:rPr>
        <w:t xml:space="preserve">  </w:t>
      </w:r>
      <w:r>
        <w:rPr>
          <w:rFonts w:hint="eastAsia"/>
          <w:spacing w:val="-3"/>
          <w:highlight w:val="none"/>
          <w:lang w:val="en-US" w:eastAsia="zh-CN"/>
        </w:rPr>
        <w:t>入驻商户</w:t>
      </w:r>
      <w:r>
        <w:rPr>
          <w:spacing w:val="-2"/>
          <w:highlight w:val="none"/>
        </w:rPr>
        <w:t>签名</w:t>
      </w:r>
      <w:r>
        <w:rPr>
          <w:spacing w:val="-3"/>
          <w:highlight w:val="none"/>
        </w:rPr>
        <w:t>：</w:t>
      </w:r>
      <w:r>
        <w:rPr>
          <w:highlight w:val="none"/>
          <w:u w:val="single" w:color="auto"/>
        </w:rPr>
        <w:t xml:space="preserve">                 </w:t>
      </w:r>
      <w:r>
        <w:rPr>
          <w:rFonts w:hint="eastAsia"/>
          <w:highlight w:val="none"/>
          <w:u w:val="single" w:color="auto"/>
          <w:lang w:val="en-US" w:eastAsia="zh-CN"/>
        </w:rPr>
        <w:t xml:space="preserve"> </w:t>
      </w:r>
      <w:r>
        <w:rPr>
          <w:highlight w:val="none"/>
          <w:u w:val="single" w:color="auto"/>
        </w:rPr>
        <w:t xml:space="preserve">       </w:t>
      </w:r>
    </w:p>
    <w:p w14:paraId="61DD792C">
      <w:pPr>
        <w:pStyle w:val="3"/>
        <w:spacing w:before="78" w:line="219" w:lineRule="auto"/>
        <w:rPr>
          <w:highlight w:val="none"/>
          <w:u w:val="single" w:color="auto"/>
        </w:rPr>
      </w:pPr>
      <w:bookmarkStart w:id="16" w:name="OLE_LINK17"/>
      <w:bookmarkStart w:id="17" w:name="OLE_LINK9"/>
      <w:r>
        <w:rPr>
          <w:rFonts w:hint="eastAsia"/>
          <w:spacing w:val="-2"/>
          <w:highlight w:val="none"/>
          <w:lang w:val="en-US" w:eastAsia="zh-CN"/>
        </w:rPr>
        <w:t>宜创验收</w:t>
      </w:r>
      <w:r>
        <w:rPr>
          <w:spacing w:val="-2"/>
          <w:highlight w:val="none"/>
        </w:rPr>
        <w:t>人</w:t>
      </w:r>
      <w:r>
        <w:rPr>
          <w:spacing w:val="-3"/>
          <w:highlight w:val="none"/>
        </w:rPr>
        <w:t>盖章</w:t>
      </w:r>
      <w:bookmarkEnd w:id="16"/>
      <w:r>
        <w:rPr>
          <w:spacing w:val="-3"/>
          <w:highlight w:val="none"/>
        </w:rPr>
        <w:t>：</w:t>
      </w:r>
      <w:r>
        <w:rPr>
          <w:highlight w:val="none"/>
          <w:u w:val="single" w:color="auto"/>
        </w:rPr>
        <w:t xml:space="preserve">              </w:t>
      </w:r>
      <w:r>
        <w:rPr>
          <w:rFonts w:hint="eastAsia"/>
          <w:highlight w:val="none"/>
          <w:u w:val="single" w:color="auto"/>
          <w:lang w:val="en-US" w:eastAsia="zh-CN"/>
        </w:rPr>
        <w:t xml:space="preserve">     </w:t>
      </w:r>
      <w:r>
        <w:rPr>
          <w:rFonts w:hint="eastAsia"/>
          <w:highlight w:val="none"/>
          <w:u w:val="none" w:color="auto"/>
          <w:lang w:val="en-US" w:eastAsia="zh-CN"/>
        </w:rPr>
        <w:t xml:space="preserve">     </w:t>
      </w:r>
      <w:r>
        <w:rPr>
          <w:rFonts w:hint="eastAsia"/>
          <w:spacing w:val="-2"/>
          <w:highlight w:val="none"/>
          <w:lang w:val="en-US" w:eastAsia="zh-CN"/>
        </w:rPr>
        <w:t>宜创验收</w:t>
      </w:r>
      <w:r>
        <w:rPr>
          <w:spacing w:val="-2"/>
          <w:highlight w:val="none"/>
        </w:rPr>
        <w:t>人</w:t>
      </w:r>
      <w:bookmarkStart w:id="18" w:name="OLE_LINK20"/>
      <w:r>
        <w:rPr>
          <w:spacing w:val="-2"/>
          <w:highlight w:val="none"/>
        </w:rPr>
        <w:t>签名</w:t>
      </w:r>
      <w:bookmarkEnd w:id="18"/>
      <w:r>
        <w:rPr>
          <w:rFonts w:hint="eastAsia"/>
          <w:spacing w:val="-2"/>
          <w:highlight w:val="none"/>
          <w:lang w:eastAsia="zh-CN"/>
        </w:rPr>
        <w:t>：</w:t>
      </w:r>
      <w:r>
        <w:rPr>
          <w:highlight w:val="none"/>
          <w:u w:val="single" w:color="auto"/>
        </w:rPr>
        <w:t xml:space="preserve">                       </w:t>
      </w:r>
    </w:p>
    <w:bookmarkEnd w:id="17"/>
    <w:p w14:paraId="60C5E0A2">
      <w:pPr>
        <w:pStyle w:val="3"/>
        <w:spacing w:before="78" w:line="219" w:lineRule="auto"/>
        <w:rPr>
          <w:highlight w:val="none"/>
        </w:rPr>
      </w:pPr>
      <w:r>
        <w:rPr>
          <w:rFonts w:hint="eastAsia"/>
          <w:spacing w:val="-2"/>
          <w:highlight w:val="none"/>
          <w:lang w:val="en-US" w:eastAsia="zh-CN"/>
        </w:rPr>
        <w:t>物业验收</w:t>
      </w:r>
      <w:r>
        <w:rPr>
          <w:spacing w:val="-2"/>
          <w:highlight w:val="none"/>
        </w:rPr>
        <w:t>人</w:t>
      </w:r>
      <w:r>
        <w:rPr>
          <w:spacing w:val="-3"/>
          <w:highlight w:val="none"/>
        </w:rPr>
        <w:t>盖章：</w:t>
      </w:r>
      <w:r>
        <w:rPr>
          <w:highlight w:val="none"/>
          <w:u w:val="single" w:color="auto"/>
        </w:rPr>
        <w:t xml:space="preserve">              </w:t>
      </w:r>
      <w:r>
        <w:rPr>
          <w:rFonts w:hint="eastAsia"/>
          <w:highlight w:val="none"/>
          <w:u w:val="single" w:color="auto"/>
          <w:lang w:val="en-US" w:eastAsia="zh-CN"/>
        </w:rPr>
        <w:t xml:space="preserve">     </w:t>
      </w:r>
      <w:r>
        <w:rPr>
          <w:rFonts w:hint="eastAsia"/>
          <w:highlight w:val="none"/>
          <w:u w:val="none" w:color="auto"/>
          <w:lang w:val="en-US" w:eastAsia="zh-CN"/>
        </w:rPr>
        <w:t xml:space="preserve">     物业</w:t>
      </w:r>
      <w:r>
        <w:rPr>
          <w:rFonts w:hint="eastAsia"/>
          <w:spacing w:val="-2"/>
          <w:highlight w:val="none"/>
          <w:lang w:val="en-US" w:eastAsia="zh-CN"/>
        </w:rPr>
        <w:t>验收</w:t>
      </w:r>
      <w:r>
        <w:rPr>
          <w:spacing w:val="-2"/>
          <w:highlight w:val="none"/>
        </w:rPr>
        <w:t>人签名</w:t>
      </w:r>
      <w:r>
        <w:rPr>
          <w:rFonts w:hint="eastAsia"/>
          <w:spacing w:val="-2"/>
          <w:highlight w:val="none"/>
          <w:lang w:eastAsia="zh-CN"/>
        </w:rPr>
        <w:t>：</w:t>
      </w:r>
      <w:r>
        <w:rPr>
          <w:highlight w:val="none"/>
          <w:u w:val="single" w:color="auto"/>
        </w:rPr>
        <w:t xml:space="preserve">                        </w:t>
      </w:r>
    </w:p>
    <w:p w14:paraId="3C4FC2C5">
      <w:pPr>
        <w:pStyle w:val="3"/>
        <w:spacing w:before="78" w:line="219" w:lineRule="auto"/>
        <w:rPr>
          <w:highlight w:val="none"/>
        </w:rPr>
      </w:pPr>
    </w:p>
    <w:p w14:paraId="3731A4FF">
      <w:pPr>
        <w:pStyle w:val="4"/>
        <w:rPr>
          <w:rFonts w:hint="default"/>
          <w:lang w:val="en-US" w:eastAsia="zh-CN"/>
        </w:rPr>
      </w:pPr>
      <w:r>
        <w:rPr>
          <w:b/>
          <w:bCs/>
          <w:spacing w:val="-2"/>
          <w:sz w:val="22"/>
          <w:szCs w:val="22"/>
          <w:highlight w:val="none"/>
        </w:rPr>
        <w:t>注：该表单正本一式</w:t>
      </w:r>
      <w:r>
        <w:rPr>
          <w:rFonts w:hint="eastAsia"/>
          <w:b/>
          <w:bCs/>
          <w:spacing w:val="-2"/>
          <w:sz w:val="22"/>
          <w:szCs w:val="22"/>
          <w:highlight w:val="none"/>
          <w:lang w:val="en-US" w:eastAsia="zh-CN"/>
        </w:rPr>
        <w:t>陆</w:t>
      </w:r>
      <w:r>
        <w:rPr>
          <w:b/>
          <w:bCs/>
          <w:spacing w:val="-2"/>
          <w:sz w:val="22"/>
          <w:szCs w:val="22"/>
          <w:highlight w:val="none"/>
        </w:rPr>
        <w:t>份，</w:t>
      </w:r>
      <w:r>
        <w:rPr>
          <w:rFonts w:hint="eastAsia"/>
          <w:b/>
          <w:bCs/>
          <w:spacing w:val="-2"/>
          <w:sz w:val="22"/>
          <w:szCs w:val="22"/>
          <w:highlight w:val="none"/>
          <w:lang w:val="en-US" w:eastAsia="zh-CN"/>
        </w:rPr>
        <w:t>入驻商户</w:t>
      </w:r>
      <w:r>
        <w:rPr>
          <w:rFonts w:hint="eastAsia"/>
          <w:b/>
          <w:bCs/>
          <w:spacing w:val="-2"/>
          <w:sz w:val="22"/>
          <w:szCs w:val="22"/>
          <w:highlight w:val="none"/>
          <w:lang w:eastAsia="zh-CN"/>
        </w:rPr>
        <w:t>、</w:t>
      </w:r>
      <w:r>
        <w:rPr>
          <w:rFonts w:hint="eastAsia"/>
          <w:b/>
          <w:bCs/>
          <w:spacing w:val="-2"/>
          <w:sz w:val="22"/>
          <w:szCs w:val="22"/>
          <w:highlight w:val="none"/>
          <w:lang w:val="en-US" w:eastAsia="zh-CN"/>
        </w:rPr>
        <w:t>物业公司、宜创公司</w:t>
      </w:r>
      <w:r>
        <w:rPr>
          <w:b/>
          <w:bCs/>
          <w:spacing w:val="-2"/>
          <w:sz w:val="22"/>
          <w:szCs w:val="22"/>
          <w:highlight w:val="none"/>
        </w:rPr>
        <w:t>各保留</w:t>
      </w:r>
      <w:r>
        <w:rPr>
          <w:rFonts w:hint="eastAsia"/>
          <w:b/>
          <w:bCs/>
          <w:spacing w:val="-2"/>
          <w:sz w:val="22"/>
          <w:szCs w:val="22"/>
          <w:highlight w:val="none"/>
          <w:lang w:val="en-US" w:eastAsia="zh-CN"/>
        </w:rPr>
        <w:t>贰</w:t>
      </w:r>
      <w:r>
        <w:rPr>
          <w:b/>
          <w:bCs/>
          <w:spacing w:val="-2"/>
          <w:sz w:val="22"/>
          <w:szCs w:val="22"/>
          <w:highlight w:val="none"/>
        </w:rPr>
        <w:t>份。</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仿宋_GB2312">
    <w:altName w:val="仿宋"/>
    <w:panose1 w:val="02000000000000000000"/>
    <w:charset w:val="86"/>
    <w:family w:val="auto"/>
    <w:pitch w:val="default"/>
    <w:sig w:usb0="00000000" w:usb1="00000000"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D1E6CD">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7F90F8">
                          <w:pPr>
                            <w:pStyle w:val="4"/>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777F90F8">
                    <w:pPr>
                      <w:pStyle w:val="4"/>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36934A"/>
    <w:multiLevelType w:val="singleLevel"/>
    <w:tmpl w:val="8336934A"/>
    <w:lvl w:ilvl="0" w:tentative="0">
      <w:start w:val="2"/>
      <w:numFmt w:val="decimal"/>
      <w:suff w:val="nothing"/>
      <w:lvlText w:val="%1、"/>
      <w:lvlJc w:val="left"/>
    </w:lvl>
  </w:abstractNum>
  <w:abstractNum w:abstractNumId="1">
    <w:nsid w:val="AF1A88DD"/>
    <w:multiLevelType w:val="singleLevel"/>
    <w:tmpl w:val="AF1A88DD"/>
    <w:lvl w:ilvl="0" w:tentative="0">
      <w:start w:val="3"/>
      <w:numFmt w:val="decimal"/>
      <w:suff w:val="nothing"/>
      <w:lvlText w:val="%1、"/>
      <w:lvlJc w:val="left"/>
    </w:lvl>
  </w:abstractNum>
  <w:abstractNum w:abstractNumId="2">
    <w:nsid w:val="DDEE46A5"/>
    <w:multiLevelType w:val="singleLevel"/>
    <w:tmpl w:val="DDEE46A5"/>
    <w:lvl w:ilvl="0" w:tentative="0">
      <w:start w:val="13"/>
      <w:numFmt w:val="chineseCounting"/>
      <w:suff w:val="space"/>
      <w:lvlText w:val="第%1条"/>
      <w:lvlJc w:val="left"/>
      <w:rPr>
        <w:rFonts w:hint="eastAsia"/>
      </w:rPr>
    </w:lvl>
  </w:abstractNum>
  <w:abstractNum w:abstractNumId="3">
    <w:nsid w:val="E310FE27"/>
    <w:multiLevelType w:val="singleLevel"/>
    <w:tmpl w:val="E310FE27"/>
    <w:lvl w:ilvl="0" w:tentative="0">
      <w:start w:val="6"/>
      <w:numFmt w:val="chineseCounting"/>
      <w:suff w:val="space"/>
      <w:lvlText w:val="第%1条"/>
      <w:lvlJc w:val="left"/>
      <w:rPr>
        <w:rFonts w:hint="eastAsia"/>
      </w:rPr>
    </w:lvl>
  </w:abstractNum>
  <w:abstractNum w:abstractNumId="4">
    <w:nsid w:val="2526466F"/>
    <w:multiLevelType w:val="singleLevel"/>
    <w:tmpl w:val="2526466F"/>
    <w:lvl w:ilvl="0" w:tentative="0">
      <w:start w:val="3"/>
      <w:numFmt w:val="decimal"/>
      <w:suff w:val="nothing"/>
      <w:lvlText w:val="%1、"/>
      <w:lvlJc w:val="left"/>
    </w:lvl>
  </w:abstractNum>
  <w:abstractNum w:abstractNumId="5">
    <w:nsid w:val="5D90203A"/>
    <w:multiLevelType w:val="singleLevel"/>
    <w:tmpl w:val="5D90203A"/>
    <w:lvl w:ilvl="0" w:tentative="0">
      <w:start w:val="1"/>
      <w:numFmt w:val="chineseCounting"/>
      <w:suff w:val="nothing"/>
      <w:lvlText w:val="%1、"/>
      <w:lvlJc w:val="left"/>
      <w:pPr>
        <w:ind w:left="640" w:leftChars="0" w:firstLine="0" w:firstLineChars="0"/>
      </w:pPr>
      <w:rPr>
        <w:rFonts w:hint="eastAsia"/>
      </w:rPr>
    </w:lvl>
  </w:abstractNum>
  <w:num w:numId="1">
    <w:abstractNumId w:val="5"/>
  </w:num>
  <w:num w:numId="2">
    <w:abstractNumId w:val="4"/>
  </w:num>
  <w:num w:numId="3">
    <w:abstractNumId w:val="1"/>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BkOGI1ODM5NDBiMzFiNzQ1ZGU3ZWMzMjY1ZDg4M2YifQ=="/>
    <w:docVar w:name="KSO_WPS_MARK_KEY" w:val="94547f42-00c7-4c39-9a6e-141729698649"/>
  </w:docVars>
  <w:rsids>
    <w:rsidRoot w:val="00000000"/>
    <w:rsid w:val="00060441"/>
    <w:rsid w:val="003D0404"/>
    <w:rsid w:val="00BB2EC3"/>
    <w:rsid w:val="026F32DD"/>
    <w:rsid w:val="02C44E0D"/>
    <w:rsid w:val="03031491"/>
    <w:rsid w:val="075476B9"/>
    <w:rsid w:val="07B7399B"/>
    <w:rsid w:val="0993046C"/>
    <w:rsid w:val="09A82D92"/>
    <w:rsid w:val="09BA2AC6"/>
    <w:rsid w:val="0AEC4F01"/>
    <w:rsid w:val="0AFD2C6A"/>
    <w:rsid w:val="0C5965C6"/>
    <w:rsid w:val="0CEF0A1C"/>
    <w:rsid w:val="0E0E1AE0"/>
    <w:rsid w:val="0EC0292C"/>
    <w:rsid w:val="1050627B"/>
    <w:rsid w:val="11EA1EF5"/>
    <w:rsid w:val="133161F5"/>
    <w:rsid w:val="14B22D17"/>
    <w:rsid w:val="16493207"/>
    <w:rsid w:val="16D50F3F"/>
    <w:rsid w:val="175E0F34"/>
    <w:rsid w:val="17FD074D"/>
    <w:rsid w:val="18422604"/>
    <w:rsid w:val="19031D93"/>
    <w:rsid w:val="19137AFC"/>
    <w:rsid w:val="193C52A5"/>
    <w:rsid w:val="1AB31597"/>
    <w:rsid w:val="1AF8344E"/>
    <w:rsid w:val="1B041DF3"/>
    <w:rsid w:val="1BCF71D3"/>
    <w:rsid w:val="1C5D5C5E"/>
    <w:rsid w:val="1CEE2D5A"/>
    <w:rsid w:val="1D305121"/>
    <w:rsid w:val="1D790876"/>
    <w:rsid w:val="1D862F93"/>
    <w:rsid w:val="20B322F1"/>
    <w:rsid w:val="215F0FC6"/>
    <w:rsid w:val="21DE514B"/>
    <w:rsid w:val="243C25FD"/>
    <w:rsid w:val="257162D7"/>
    <w:rsid w:val="2580476C"/>
    <w:rsid w:val="25A641D2"/>
    <w:rsid w:val="25EB6089"/>
    <w:rsid w:val="26C012C4"/>
    <w:rsid w:val="270218DC"/>
    <w:rsid w:val="27433CA3"/>
    <w:rsid w:val="28EA17ED"/>
    <w:rsid w:val="299F1664"/>
    <w:rsid w:val="2BC43604"/>
    <w:rsid w:val="2BD33847"/>
    <w:rsid w:val="2C723060"/>
    <w:rsid w:val="2CDF621C"/>
    <w:rsid w:val="2E1A575D"/>
    <w:rsid w:val="350B4052"/>
    <w:rsid w:val="35AD3CCF"/>
    <w:rsid w:val="35BA53EE"/>
    <w:rsid w:val="372C4753"/>
    <w:rsid w:val="37E40B8A"/>
    <w:rsid w:val="38A555EA"/>
    <w:rsid w:val="38DA00EC"/>
    <w:rsid w:val="392C27E9"/>
    <w:rsid w:val="3986639D"/>
    <w:rsid w:val="3C1063F2"/>
    <w:rsid w:val="3D8F1598"/>
    <w:rsid w:val="3DC94AAA"/>
    <w:rsid w:val="3E2B7513"/>
    <w:rsid w:val="3F9115F7"/>
    <w:rsid w:val="3FCA4B09"/>
    <w:rsid w:val="416A0352"/>
    <w:rsid w:val="41807B75"/>
    <w:rsid w:val="41BA2DC9"/>
    <w:rsid w:val="41F8595E"/>
    <w:rsid w:val="436C09D2"/>
    <w:rsid w:val="442A5B77"/>
    <w:rsid w:val="44664BB2"/>
    <w:rsid w:val="447119F7"/>
    <w:rsid w:val="44775AF2"/>
    <w:rsid w:val="44D15CE8"/>
    <w:rsid w:val="46032B23"/>
    <w:rsid w:val="461A0D71"/>
    <w:rsid w:val="46E462D0"/>
    <w:rsid w:val="4716682D"/>
    <w:rsid w:val="48B32E78"/>
    <w:rsid w:val="494F67AB"/>
    <w:rsid w:val="4957740E"/>
    <w:rsid w:val="4ADF590D"/>
    <w:rsid w:val="4B555BCF"/>
    <w:rsid w:val="4B7C13AE"/>
    <w:rsid w:val="4BE62CCB"/>
    <w:rsid w:val="4C003D8D"/>
    <w:rsid w:val="4C4B0989"/>
    <w:rsid w:val="4DF178EC"/>
    <w:rsid w:val="4E4D7031"/>
    <w:rsid w:val="4ED11A10"/>
    <w:rsid w:val="4EEF00E8"/>
    <w:rsid w:val="4F155554"/>
    <w:rsid w:val="4F55744F"/>
    <w:rsid w:val="4F7725B8"/>
    <w:rsid w:val="500E27F0"/>
    <w:rsid w:val="503A35E5"/>
    <w:rsid w:val="5066262C"/>
    <w:rsid w:val="50BB2978"/>
    <w:rsid w:val="51B77308"/>
    <w:rsid w:val="51E90E1F"/>
    <w:rsid w:val="521D4F6D"/>
    <w:rsid w:val="5288688A"/>
    <w:rsid w:val="52A4169D"/>
    <w:rsid w:val="52F45B93"/>
    <w:rsid w:val="53665812"/>
    <w:rsid w:val="53D31D87"/>
    <w:rsid w:val="563F54B2"/>
    <w:rsid w:val="564C5E20"/>
    <w:rsid w:val="56E542AB"/>
    <w:rsid w:val="570C7E6F"/>
    <w:rsid w:val="57257E41"/>
    <w:rsid w:val="58164938"/>
    <w:rsid w:val="58766FEE"/>
    <w:rsid w:val="58C1425E"/>
    <w:rsid w:val="5A1B6236"/>
    <w:rsid w:val="5A405C9C"/>
    <w:rsid w:val="5A7D391C"/>
    <w:rsid w:val="5BCD1FFE"/>
    <w:rsid w:val="5BDE7AAE"/>
    <w:rsid w:val="5C2515ED"/>
    <w:rsid w:val="5D011713"/>
    <w:rsid w:val="5D6E48CE"/>
    <w:rsid w:val="5DAF07C5"/>
    <w:rsid w:val="5DE66B5A"/>
    <w:rsid w:val="5F577D10"/>
    <w:rsid w:val="612E4AA0"/>
    <w:rsid w:val="62BF6C70"/>
    <w:rsid w:val="65C6799D"/>
    <w:rsid w:val="66DC6D4D"/>
    <w:rsid w:val="66E66CC4"/>
    <w:rsid w:val="68833924"/>
    <w:rsid w:val="68E55E22"/>
    <w:rsid w:val="6B6C68F1"/>
    <w:rsid w:val="6B712159"/>
    <w:rsid w:val="6C32689C"/>
    <w:rsid w:val="6C3B2B8D"/>
    <w:rsid w:val="6D8D0DA1"/>
    <w:rsid w:val="6EBD7464"/>
    <w:rsid w:val="6F9603E0"/>
    <w:rsid w:val="70514307"/>
    <w:rsid w:val="717532B1"/>
    <w:rsid w:val="72395053"/>
    <w:rsid w:val="74033DAE"/>
    <w:rsid w:val="7443040B"/>
    <w:rsid w:val="74AF5AA0"/>
    <w:rsid w:val="74BD364F"/>
    <w:rsid w:val="75226272"/>
    <w:rsid w:val="755C3532"/>
    <w:rsid w:val="75BA52D7"/>
    <w:rsid w:val="793104A7"/>
    <w:rsid w:val="7A124B07"/>
    <w:rsid w:val="7A344A7E"/>
    <w:rsid w:val="7A546ECE"/>
    <w:rsid w:val="7A8377B3"/>
    <w:rsid w:val="7AD87AFF"/>
    <w:rsid w:val="7BD15AFA"/>
    <w:rsid w:val="7CCF4F32"/>
    <w:rsid w:val="7FDB3BED"/>
    <w:rsid w:val="7FF371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0"/>
    <w:pPr>
      <w:spacing w:after="120"/>
    </w:p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paragraph" w:styleId="6">
    <w:name w:val="Title"/>
    <w:basedOn w:val="1"/>
    <w:next w:val="1"/>
    <w:qFormat/>
    <w:uiPriority w:val="0"/>
    <w:pPr>
      <w:ind w:firstLine="200" w:firstLineChars="200"/>
      <w:jc w:val="center"/>
      <w:outlineLvl w:val="0"/>
    </w:pPr>
    <w:rPr>
      <w:rFonts w:ascii="Cambria" w:hAnsi="Cambria" w:eastAsia="方正小标宋简体" w:cs="Cambria"/>
      <w:szCs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0">
    <w:name w:val="Table Text"/>
    <w:basedOn w:val="1"/>
    <w:semiHidden/>
    <w:qFormat/>
    <w:uiPriority w:val="0"/>
    <w:rPr>
      <w:rFonts w:ascii="宋体" w:hAnsi="宋体" w:eastAsia="宋体" w:cs="宋体"/>
      <w:sz w:val="22"/>
      <w:szCs w:val="22"/>
      <w:lang w:val="en-US" w:eastAsia="en-US" w:bidi="ar-SA"/>
    </w:rPr>
  </w:style>
  <w:style w:type="table" w:customStyle="1" w:styleId="1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31</Pages>
  <Words>13531</Words>
  <Characters>13841</Characters>
  <Lines>0</Lines>
  <Paragraphs>0</Paragraphs>
  <TotalTime>1</TotalTime>
  <ScaleCrop>false</ScaleCrop>
  <LinksUpToDate>false</LinksUpToDate>
  <CharactersWithSpaces>16278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2025-05-12T03:30:00Z</dcterms:created>
  <dc:creator>Administrator</dc:creator>
  <cp:lastModifiedBy>小QQ</cp:lastModifiedBy>
  <cp:lastPrinted>2025-09-25T03:37:00Z</cp:lastPrinted>
  <dcterms:modified xsi:type="dcterms:W3CDTF">2025-09-26T06:25:01Z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eyJoZGlkIjoiMGJlMTY1ODU2ZGU3YzVjNmMzODEyNTgwZDdiYWY3ZjEiLCJ1c2VySWQiOiI3NDIwNjc4NzYifQ==</vt:lpwstr>
  </property>
  <property fmtid="{D5CDD505-2E9C-101B-9397-08002B2CF9AE}" pid="4" name="ICV">
    <vt:lpwstr>931F4402CC874FF8B62D53B42A8CB502_13</vt:lpwstr>
  </property>
</Properties>
</file>