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42795">
      <w:pPr>
        <w:pStyle w:val="20"/>
        <w:tabs>
          <w:tab w:val="left" w:pos="3480"/>
        </w:tabs>
        <w:spacing w:line="360" w:lineRule="auto"/>
        <w:ind w:firstLine="643" w:firstLineChars="200"/>
        <w:jc w:val="center"/>
        <w:rPr>
          <w:b/>
          <w:bCs/>
          <w:sz w:val="32"/>
          <w:szCs w:val="32"/>
          <w:u w:val="single"/>
        </w:rPr>
      </w:pPr>
    </w:p>
    <w:p w14:paraId="73BEABC3">
      <w:pPr>
        <w:pStyle w:val="21"/>
        <w:tabs>
          <w:tab w:val="left" w:pos="3230"/>
        </w:tabs>
        <w:spacing w:line="360" w:lineRule="auto"/>
        <w:ind w:firstLine="0"/>
        <w:jc w:val="center"/>
        <w:rPr>
          <w:b/>
          <w:bCs/>
          <w:sz w:val="32"/>
          <w:szCs w:val="32"/>
          <w:lang w:val="en-US" w:eastAsia="zh-CN"/>
        </w:rPr>
      </w:pPr>
      <w:r>
        <w:rPr>
          <w:rFonts w:hint="eastAsia"/>
          <w:b/>
          <w:bCs/>
          <w:sz w:val="32"/>
          <w:szCs w:val="32"/>
          <w:lang w:val="en-US" w:eastAsia="zh-CN"/>
        </w:rPr>
        <w:t>一期共享大厅东广场安防监控设备采购项目</w:t>
      </w:r>
    </w:p>
    <w:p w14:paraId="2F2D7F92">
      <w:pPr>
        <w:pStyle w:val="21"/>
        <w:tabs>
          <w:tab w:val="left" w:pos="3230"/>
        </w:tabs>
        <w:spacing w:line="360" w:lineRule="auto"/>
        <w:ind w:firstLine="0"/>
        <w:jc w:val="center"/>
        <w:rPr>
          <w:b/>
          <w:bCs/>
          <w:color w:val="auto"/>
          <w:sz w:val="32"/>
          <w:szCs w:val="32"/>
          <w:highlight w:val="yellow"/>
          <w:lang w:val="en-US" w:eastAsia="zh-CN"/>
        </w:rPr>
      </w:pPr>
      <w:r>
        <w:rPr>
          <w:rFonts w:hint="eastAsia"/>
          <w:color w:val="auto"/>
          <w:sz w:val="32"/>
          <w:szCs w:val="32"/>
          <w:highlight w:val="yellow"/>
        </w:rPr>
        <w:t>（采购编号：</w:t>
      </w:r>
      <w:r>
        <w:rPr>
          <w:rFonts w:hint="eastAsia"/>
          <w:color w:val="auto"/>
          <w:sz w:val="32"/>
          <w:szCs w:val="32"/>
          <w:highlight w:val="yellow"/>
          <w:lang w:val="en-US" w:eastAsia="zh-CN"/>
        </w:rPr>
        <w:t>YJ</w:t>
      </w:r>
      <w:r>
        <w:rPr>
          <w:color w:val="auto"/>
          <w:sz w:val="32"/>
          <w:szCs w:val="32"/>
          <w:highlight w:val="yellow"/>
          <w:lang w:val="en-US" w:eastAsia="zh-CN"/>
        </w:rPr>
        <w:t>BL</w:t>
      </w:r>
      <w:r>
        <w:rPr>
          <w:rFonts w:hint="eastAsia"/>
          <w:color w:val="auto"/>
          <w:sz w:val="32"/>
          <w:szCs w:val="32"/>
          <w:highlight w:val="yellow"/>
          <w:lang w:val="en-US" w:eastAsia="zh-CN"/>
        </w:rPr>
        <w:t>20250923</w:t>
      </w:r>
      <w:r>
        <w:rPr>
          <w:rFonts w:hint="eastAsia"/>
          <w:color w:val="auto"/>
          <w:sz w:val="32"/>
          <w:szCs w:val="32"/>
          <w:highlight w:val="yellow"/>
        </w:rPr>
        <w:t>）</w:t>
      </w:r>
    </w:p>
    <w:p w14:paraId="60B0D322">
      <w:pPr>
        <w:pStyle w:val="21"/>
        <w:tabs>
          <w:tab w:val="left" w:pos="3230"/>
        </w:tabs>
        <w:spacing w:line="360" w:lineRule="auto"/>
        <w:ind w:firstLine="1687" w:firstLineChars="200"/>
        <w:jc w:val="center"/>
        <w:rPr>
          <w:b/>
          <w:bCs/>
          <w:sz w:val="84"/>
          <w:szCs w:val="84"/>
          <w:lang w:val="en-US" w:eastAsia="zh-CN"/>
        </w:rPr>
      </w:pPr>
    </w:p>
    <w:p w14:paraId="0BFAFAA5">
      <w:pPr>
        <w:pStyle w:val="21"/>
        <w:tabs>
          <w:tab w:val="left" w:pos="3230"/>
        </w:tabs>
        <w:spacing w:line="360" w:lineRule="auto"/>
        <w:ind w:firstLine="1687" w:firstLineChars="200"/>
        <w:jc w:val="center"/>
        <w:rPr>
          <w:b/>
          <w:bCs/>
          <w:sz w:val="84"/>
          <w:szCs w:val="84"/>
          <w:lang w:val="en-US" w:eastAsia="zh-CN"/>
        </w:rPr>
      </w:pPr>
    </w:p>
    <w:p w14:paraId="2A829BC0">
      <w:pPr>
        <w:pStyle w:val="21"/>
        <w:tabs>
          <w:tab w:val="left" w:pos="3230"/>
        </w:tabs>
        <w:spacing w:line="360" w:lineRule="auto"/>
        <w:ind w:firstLine="0"/>
        <w:jc w:val="center"/>
        <w:rPr>
          <w:b/>
          <w:bCs/>
          <w:sz w:val="84"/>
          <w:szCs w:val="84"/>
          <w:lang w:val="en-US" w:eastAsia="zh-CN"/>
        </w:rPr>
      </w:pPr>
      <w:r>
        <w:rPr>
          <w:rFonts w:hint="eastAsia"/>
          <w:b/>
          <w:bCs/>
          <w:sz w:val="84"/>
          <w:szCs w:val="84"/>
          <w:lang w:val="en-US" w:eastAsia="zh-CN"/>
        </w:rPr>
        <w:t>竞价采购文件</w:t>
      </w:r>
    </w:p>
    <w:p w14:paraId="1B8C4185">
      <w:pPr>
        <w:pStyle w:val="21"/>
        <w:tabs>
          <w:tab w:val="left" w:pos="3230"/>
        </w:tabs>
        <w:spacing w:line="360" w:lineRule="auto"/>
        <w:ind w:firstLine="1687" w:firstLineChars="200"/>
        <w:jc w:val="center"/>
        <w:rPr>
          <w:b/>
          <w:bCs/>
          <w:sz w:val="84"/>
          <w:szCs w:val="84"/>
          <w:lang w:val="en-US" w:eastAsia="zh-CN"/>
        </w:rPr>
      </w:pPr>
    </w:p>
    <w:p w14:paraId="6E8803A6">
      <w:pPr>
        <w:pStyle w:val="21"/>
        <w:tabs>
          <w:tab w:val="left" w:pos="3230"/>
        </w:tabs>
        <w:spacing w:line="360" w:lineRule="auto"/>
        <w:ind w:firstLine="1687" w:firstLineChars="200"/>
        <w:jc w:val="center"/>
        <w:rPr>
          <w:b/>
          <w:bCs/>
          <w:sz w:val="84"/>
          <w:szCs w:val="84"/>
          <w:lang w:val="en-US" w:eastAsia="zh-CN"/>
        </w:rPr>
      </w:pPr>
    </w:p>
    <w:p w14:paraId="518AB33A">
      <w:pPr>
        <w:pStyle w:val="21"/>
        <w:tabs>
          <w:tab w:val="left" w:pos="3230"/>
        </w:tabs>
        <w:spacing w:line="360" w:lineRule="auto"/>
        <w:ind w:firstLine="0"/>
        <w:jc w:val="center"/>
        <w:rPr>
          <w:sz w:val="32"/>
          <w:szCs w:val="32"/>
        </w:rPr>
      </w:pPr>
    </w:p>
    <w:p w14:paraId="7E52D2CA">
      <w:pPr>
        <w:jc w:val="center"/>
        <w:rPr>
          <w:rFonts w:ascii="宋体" w:hAnsi="宋体" w:eastAsia="宋体"/>
          <w:b/>
          <w:sz w:val="32"/>
          <w:lang w:eastAsia="zh-CN"/>
        </w:rPr>
      </w:pPr>
      <w:r>
        <w:rPr>
          <w:rFonts w:ascii="宋体" w:hAnsi="宋体" w:eastAsia="宋体"/>
          <w:b/>
          <w:sz w:val="32"/>
          <w:lang w:eastAsia="zh-CN"/>
        </w:rPr>
        <w:t>采购人</w:t>
      </w:r>
      <w:r>
        <w:rPr>
          <w:rFonts w:hint="eastAsia" w:ascii="宋体" w:hAnsi="宋体" w:eastAsia="宋体"/>
          <w:b/>
          <w:sz w:val="32"/>
          <w:lang w:eastAsia="zh-CN"/>
        </w:rPr>
        <w:t>：</w:t>
      </w:r>
      <w:bookmarkStart w:id="0" w:name="OLE_LINK20"/>
      <w:r>
        <w:rPr>
          <w:rFonts w:hint="eastAsia" w:ascii="宋体" w:hAnsi="宋体" w:eastAsia="宋体"/>
          <w:b/>
          <w:sz w:val="32"/>
          <w:lang w:eastAsia="zh-CN"/>
        </w:rPr>
        <w:t>芜湖</w:t>
      </w:r>
      <w:bookmarkEnd w:id="0"/>
      <w:r>
        <w:rPr>
          <w:rFonts w:hint="eastAsia" w:ascii="宋体" w:hAnsi="宋体" w:eastAsia="宋体"/>
          <w:b/>
          <w:sz w:val="32"/>
          <w:lang w:eastAsia="zh-CN"/>
        </w:rPr>
        <w:t>宜居国际博览中心有限公司（单位盖章）</w:t>
      </w:r>
    </w:p>
    <w:p w14:paraId="7A2D14C4">
      <w:pPr>
        <w:pStyle w:val="21"/>
        <w:tabs>
          <w:tab w:val="left" w:pos="3230"/>
        </w:tabs>
        <w:spacing w:line="360" w:lineRule="auto"/>
        <w:ind w:firstLine="0"/>
        <w:jc w:val="center"/>
        <w:rPr>
          <w:b/>
          <w:bCs/>
          <w:sz w:val="32"/>
          <w:szCs w:val="32"/>
          <w:lang w:val="en-US" w:eastAsia="zh-CN"/>
        </w:rPr>
      </w:pPr>
    </w:p>
    <w:p w14:paraId="1E36AB7A">
      <w:pPr>
        <w:pStyle w:val="21"/>
        <w:tabs>
          <w:tab w:val="left" w:pos="3230"/>
        </w:tabs>
        <w:spacing w:line="360" w:lineRule="auto"/>
        <w:ind w:firstLine="0"/>
        <w:jc w:val="center"/>
        <w:rPr>
          <w:b/>
          <w:bCs/>
          <w:sz w:val="32"/>
          <w:szCs w:val="32"/>
          <w:lang w:val="en-US" w:eastAsia="zh-CN"/>
        </w:rPr>
      </w:pPr>
      <w:r>
        <w:rPr>
          <w:rFonts w:hint="eastAsia"/>
          <w:b/>
          <w:bCs/>
          <w:sz w:val="32"/>
          <w:szCs w:val="32"/>
          <w:lang w:val="en-US" w:eastAsia="zh-CN"/>
        </w:rPr>
        <w:t>2025</w:t>
      </w:r>
      <w:r>
        <w:rPr>
          <w:rFonts w:hint="eastAsia"/>
          <w:b/>
          <w:bCs/>
          <w:sz w:val="32"/>
          <w:szCs w:val="32"/>
        </w:rPr>
        <w:t>年</w:t>
      </w:r>
      <w:r>
        <w:rPr>
          <w:b/>
          <w:bCs/>
          <w:sz w:val="32"/>
          <w:szCs w:val="32"/>
          <w:lang w:val="en-US" w:eastAsia="zh-CN"/>
        </w:rPr>
        <w:t>09</w:t>
      </w:r>
      <w:r>
        <w:rPr>
          <w:rFonts w:hint="eastAsia"/>
          <w:b/>
          <w:bCs/>
          <w:sz w:val="32"/>
          <w:szCs w:val="32"/>
        </w:rPr>
        <w:t>月</w:t>
      </w:r>
      <w:r>
        <w:rPr>
          <w:b/>
          <w:bCs/>
          <w:sz w:val="32"/>
          <w:szCs w:val="32"/>
          <w:lang w:val="en-US" w:eastAsia="zh-CN"/>
        </w:rPr>
        <w:t>2</w:t>
      </w:r>
      <w:r>
        <w:rPr>
          <w:rFonts w:hint="eastAsia"/>
          <w:b/>
          <w:bCs/>
          <w:sz w:val="32"/>
          <w:szCs w:val="32"/>
          <w:lang w:val="en-US" w:eastAsia="zh-CN"/>
        </w:rPr>
        <w:t>3日</w:t>
      </w:r>
    </w:p>
    <w:p w14:paraId="4FA47410">
      <w:pPr>
        <w:rPr>
          <w:rFonts w:ascii="宋体" w:hAnsi="宋体" w:eastAsia="宋体"/>
          <w:b/>
          <w:sz w:val="32"/>
        </w:rPr>
      </w:pPr>
      <w:r>
        <w:rPr>
          <w:rFonts w:ascii="宋体" w:hAnsi="宋体" w:eastAsia="宋体"/>
          <w:b/>
          <w:sz w:val="32"/>
        </w:rPr>
        <w:br w:type="page"/>
      </w:r>
    </w:p>
    <w:sdt>
      <w:sdtPr>
        <w:rPr>
          <w:rFonts w:cs="Times New Roman"/>
          <w:sz w:val="21"/>
          <w:szCs w:val="24"/>
          <w:lang w:val="en-US" w:eastAsia="en-US" w:bidi="en-US"/>
        </w:rPr>
        <w:id w:val="147483442"/>
        <w:showingPlcHdr/>
        <w15:color w:val="DBDBDB"/>
        <w:docPartObj>
          <w:docPartGallery w:val="Table of Contents"/>
          <w:docPartUnique/>
        </w:docPartObj>
      </w:sdtPr>
      <w:sdtEndPr>
        <w:rPr>
          <w:rFonts w:hint="eastAsia" w:cs="宋体"/>
          <w:sz w:val="22"/>
          <w:szCs w:val="52"/>
          <w:lang w:val="en-US" w:eastAsia="zh-CN" w:bidi="zh-TW"/>
        </w:rPr>
      </w:sdtEndPr>
      <w:sdtContent>
        <w:p w14:paraId="064527E8">
          <w:pPr>
            <w:pStyle w:val="21"/>
            <w:tabs>
              <w:tab w:val="left" w:pos="950"/>
              <w:tab w:val="left" w:pos="2150"/>
              <w:tab w:val="left" w:pos="3350"/>
            </w:tabs>
            <w:spacing w:line="360" w:lineRule="auto"/>
            <w:ind w:firstLine="0"/>
            <w:rPr>
              <w:sz w:val="52"/>
              <w:szCs w:val="52"/>
              <w:lang w:val="en-US" w:eastAsia="zh-CN"/>
            </w:rPr>
          </w:pPr>
        </w:p>
      </w:sdtContent>
    </w:sdt>
    <w:p w14:paraId="4F76502A">
      <w:pPr>
        <w:pStyle w:val="21"/>
        <w:tabs>
          <w:tab w:val="left" w:pos="950"/>
          <w:tab w:val="left" w:pos="2150"/>
          <w:tab w:val="left" w:pos="3350"/>
        </w:tabs>
        <w:spacing w:line="360" w:lineRule="auto"/>
        <w:ind w:firstLine="0"/>
        <w:rPr>
          <w:sz w:val="52"/>
          <w:szCs w:val="52"/>
          <w:lang w:val="en-US" w:eastAsia="zh-CN"/>
        </w:rPr>
      </w:pPr>
    </w:p>
    <w:p w14:paraId="22ADA75E">
      <w:pPr>
        <w:pStyle w:val="21"/>
        <w:tabs>
          <w:tab w:val="left" w:pos="950"/>
          <w:tab w:val="left" w:pos="2150"/>
          <w:tab w:val="left" w:pos="3350"/>
        </w:tabs>
        <w:spacing w:line="360" w:lineRule="auto"/>
        <w:ind w:firstLine="0"/>
        <w:rPr>
          <w:sz w:val="52"/>
          <w:szCs w:val="52"/>
          <w:lang w:val="en-US" w:eastAsia="zh-CN"/>
        </w:rPr>
      </w:pPr>
    </w:p>
    <w:p w14:paraId="6B842138">
      <w:pPr>
        <w:pStyle w:val="6"/>
        <w:jc w:val="center"/>
        <w:rPr>
          <w:rFonts w:ascii="宋体" w:hAnsi="宋体" w:eastAsia="宋体" w:cs="宋体"/>
          <w:sz w:val="52"/>
          <w:szCs w:val="52"/>
          <w:lang w:eastAsia="zh-CN"/>
        </w:rPr>
      </w:pPr>
      <w:bookmarkStart w:id="1" w:name="_Toc9769"/>
      <w:r>
        <w:rPr>
          <w:rFonts w:hint="eastAsia" w:ascii="宋体" w:hAnsi="宋体" w:eastAsia="宋体" w:cs="宋体"/>
          <w:sz w:val="52"/>
          <w:szCs w:val="52"/>
          <w:lang w:eastAsia="zh-CN"/>
        </w:rPr>
        <w:t>竞价采购公告</w:t>
      </w:r>
      <w:bookmarkEnd w:id="1"/>
    </w:p>
    <w:p w14:paraId="04F2E34E">
      <w:pPr>
        <w:pStyle w:val="21"/>
        <w:tabs>
          <w:tab w:val="left" w:pos="950"/>
          <w:tab w:val="left" w:pos="2150"/>
          <w:tab w:val="left" w:pos="3350"/>
        </w:tabs>
        <w:spacing w:line="360" w:lineRule="auto"/>
        <w:ind w:firstLine="0"/>
        <w:rPr>
          <w:sz w:val="24"/>
          <w:szCs w:val="24"/>
          <w:lang w:val="en-US" w:eastAsia="zh-CN"/>
        </w:rPr>
      </w:pPr>
    </w:p>
    <w:p w14:paraId="381E1FC8">
      <w:pPr>
        <w:pStyle w:val="21"/>
        <w:tabs>
          <w:tab w:val="left" w:pos="950"/>
          <w:tab w:val="left" w:pos="2150"/>
          <w:tab w:val="left" w:pos="3350"/>
        </w:tabs>
        <w:spacing w:line="360" w:lineRule="auto"/>
        <w:ind w:firstLine="0"/>
        <w:rPr>
          <w:sz w:val="24"/>
          <w:szCs w:val="24"/>
          <w:lang w:val="en-US" w:eastAsia="zh-CN"/>
        </w:rPr>
        <w:sectPr>
          <w:footerReference r:id="rId3" w:type="default"/>
          <w:pgSz w:w="11906" w:h="16838"/>
          <w:pgMar w:top="2353" w:right="1542" w:bottom="1950" w:left="1338" w:header="0" w:footer="3" w:gutter="0"/>
          <w:pgNumType w:start="1"/>
          <w:cols w:space="720" w:num="1"/>
          <w:docGrid w:linePitch="360" w:charSpace="0"/>
        </w:sectPr>
      </w:pPr>
    </w:p>
    <w:p w14:paraId="1655932E">
      <w:pPr>
        <w:spacing w:line="360" w:lineRule="auto"/>
        <w:jc w:val="center"/>
        <w:outlineLvl w:val="1"/>
        <w:rPr>
          <w:rFonts w:ascii="宋体" w:hAnsi="宋体" w:eastAsia="宋体" w:cs="宋体"/>
          <w:lang w:eastAsia="zh-CN"/>
        </w:rPr>
      </w:pPr>
      <w:bookmarkStart w:id="2" w:name="_Toc12079"/>
      <w:bookmarkStart w:id="3" w:name="OLE_LINK27"/>
      <w:r>
        <w:rPr>
          <w:rFonts w:hint="eastAsia" w:ascii="宋体" w:hAnsi="宋体" w:eastAsia="宋体" w:cs="宋体"/>
          <w:b/>
          <w:bCs/>
          <w:sz w:val="28"/>
          <w:szCs w:val="28"/>
          <w:lang w:eastAsia="zh-CN"/>
        </w:rPr>
        <w:t xml:space="preserve"> 一期共享大厅东广场安防监控设备采购项目竞价采购公告</w:t>
      </w:r>
      <w:bookmarkEnd w:id="2"/>
    </w:p>
    <w:p w14:paraId="12B5A726">
      <w:pPr>
        <w:pStyle w:val="21"/>
        <w:spacing w:line="360" w:lineRule="auto"/>
        <w:ind w:firstLine="480" w:firstLineChars="200"/>
        <w:rPr>
          <w:sz w:val="28"/>
          <w:szCs w:val="28"/>
        </w:rPr>
      </w:pPr>
      <w:r>
        <w:rPr>
          <w:rFonts w:hint="eastAsia"/>
          <w:sz w:val="24"/>
          <w:szCs w:val="24"/>
          <w:lang w:eastAsia="zh-CN"/>
        </w:rPr>
        <w:t>一期共享大厅东广场安防监控设备采购项目</w:t>
      </w:r>
      <w:r>
        <w:rPr>
          <w:rFonts w:hint="eastAsia"/>
          <w:sz w:val="24"/>
          <w:szCs w:val="24"/>
        </w:rPr>
        <w:t>已具备采购条件，现公开邀请供应商参加</w:t>
      </w:r>
      <w:r>
        <w:rPr>
          <w:rFonts w:hint="eastAsia"/>
          <w:sz w:val="24"/>
          <w:szCs w:val="24"/>
          <w:lang w:val="en-US" w:eastAsia="zh-CN"/>
        </w:rPr>
        <w:t>竞价</w:t>
      </w:r>
      <w:r>
        <w:rPr>
          <w:rFonts w:hint="eastAsia"/>
          <w:sz w:val="24"/>
          <w:szCs w:val="24"/>
        </w:rPr>
        <w:t>采购活动</w:t>
      </w:r>
      <w:r>
        <w:rPr>
          <w:rFonts w:hint="eastAsia"/>
          <w:sz w:val="28"/>
          <w:szCs w:val="28"/>
        </w:rPr>
        <w:t>。</w:t>
      </w:r>
    </w:p>
    <w:p w14:paraId="7A9ED280">
      <w:pPr>
        <w:pStyle w:val="7"/>
        <w:spacing w:before="0" w:after="0" w:line="360" w:lineRule="auto"/>
        <w:rPr>
          <w:rFonts w:ascii="宋体" w:hAnsi="宋体" w:eastAsia="宋体" w:cs="宋体"/>
          <w:bCs/>
          <w:kern w:val="44"/>
          <w:sz w:val="28"/>
          <w:szCs w:val="28"/>
          <w:lang w:eastAsia="zh-CN"/>
        </w:rPr>
      </w:pPr>
      <w:bookmarkStart w:id="4" w:name="_Toc16304"/>
      <w:r>
        <w:rPr>
          <w:rFonts w:hint="eastAsia" w:ascii="宋体" w:hAnsi="宋体" w:eastAsia="宋体" w:cs="宋体"/>
          <w:bCs/>
          <w:kern w:val="44"/>
          <w:sz w:val="28"/>
          <w:szCs w:val="28"/>
          <w:lang w:eastAsia="zh-CN"/>
        </w:rPr>
        <w:t>1 采购项目简介</w:t>
      </w:r>
      <w:bookmarkEnd w:id="4"/>
    </w:p>
    <w:p w14:paraId="367706C0">
      <w:pPr>
        <w:pStyle w:val="21"/>
        <w:tabs>
          <w:tab w:val="left" w:pos="593"/>
          <w:tab w:val="left" w:pos="9010"/>
        </w:tabs>
        <w:spacing w:line="360" w:lineRule="auto"/>
        <w:ind w:firstLine="0"/>
        <w:rPr>
          <w:sz w:val="24"/>
          <w:szCs w:val="24"/>
          <w:lang w:val="en-US" w:eastAsia="zh-CN"/>
        </w:rPr>
      </w:pPr>
      <w:r>
        <w:rPr>
          <w:rFonts w:hint="eastAsia"/>
          <w:b/>
          <w:bCs/>
          <w:sz w:val="24"/>
          <w:szCs w:val="24"/>
          <w:lang w:val="en-US" w:eastAsia="zh-CN"/>
        </w:rPr>
        <w:t>1.1</w:t>
      </w:r>
      <w:r>
        <w:rPr>
          <w:rFonts w:hint="eastAsia"/>
          <w:sz w:val="24"/>
          <w:szCs w:val="24"/>
          <w:lang w:val="en-US" w:eastAsia="zh-CN"/>
        </w:rPr>
        <w:t xml:space="preserve"> </w:t>
      </w:r>
      <w:r>
        <w:rPr>
          <w:rFonts w:hint="eastAsia"/>
          <w:sz w:val="24"/>
          <w:szCs w:val="24"/>
        </w:rPr>
        <w:t>采购项目名称：</w:t>
      </w:r>
      <w:r>
        <w:rPr>
          <w:rFonts w:hint="eastAsia"/>
          <w:sz w:val="24"/>
          <w:szCs w:val="24"/>
          <w:u w:val="single"/>
        </w:rPr>
        <w:t>一期共享大厅东广场安防监控设备采购项目</w:t>
      </w:r>
    </w:p>
    <w:p w14:paraId="7E1CF50E">
      <w:pPr>
        <w:pStyle w:val="21"/>
        <w:tabs>
          <w:tab w:val="left" w:pos="593"/>
          <w:tab w:val="left" w:pos="1723"/>
          <w:tab w:val="left" w:leader="underscore" w:pos="9016"/>
        </w:tabs>
        <w:spacing w:line="360" w:lineRule="auto"/>
        <w:ind w:firstLine="0"/>
        <w:rPr>
          <w:sz w:val="24"/>
          <w:szCs w:val="24"/>
          <w:u w:val="single"/>
          <w:lang w:val="en-US" w:eastAsia="zh-CN"/>
        </w:rPr>
      </w:pPr>
      <w:r>
        <w:rPr>
          <w:rFonts w:hint="eastAsia"/>
          <w:b/>
          <w:bCs/>
          <w:sz w:val="24"/>
          <w:szCs w:val="24"/>
          <w:lang w:val="en-US" w:eastAsia="zh-CN"/>
        </w:rPr>
        <w:t xml:space="preserve">1.2 </w:t>
      </w:r>
      <w:r>
        <w:rPr>
          <w:rFonts w:hint="eastAsia"/>
          <w:sz w:val="24"/>
          <w:szCs w:val="24"/>
        </w:rPr>
        <w:t>采购人：</w:t>
      </w:r>
      <w:bookmarkStart w:id="5" w:name="OLE_LINK25"/>
      <w:r>
        <w:rPr>
          <w:rFonts w:hint="eastAsia"/>
          <w:sz w:val="24"/>
          <w:szCs w:val="24"/>
          <w:u w:val="single"/>
          <w:lang w:val="en-US" w:eastAsia="zh-CN"/>
        </w:rPr>
        <w:t>芜湖</w:t>
      </w:r>
      <w:bookmarkEnd w:id="5"/>
      <w:r>
        <w:rPr>
          <w:rFonts w:hint="eastAsia"/>
          <w:sz w:val="24"/>
          <w:szCs w:val="24"/>
          <w:u w:val="single"/>
          <w:lang w:val="en-US" w:eastAsia="zh-CN"/>
        </w:rPr>
        <w:t>宜居国际博览中心有限公司</w:t>
      </w:r>
    </w:p>
    <w:p w14:paraId="0D178D83">
      <w:pPr>
        <w:pStyle w:val="21"/>
        <w:tabs>
          <w:tab w:val="left" w:pos="9005"/>
        </w:tabs>
        <w:spacing w:line="360" w:lineRule="auto"/>
        <w:ind w:firstLine="0"/>
        <w:rPr>
          <w:sz w:val="24"/>
          <w:szCs w:val="24"/>
          <w:lang w:val="en-US" w:eastAsia="zh-CN"/>
        </w:rPr>
      </w:pPr>
      <w:r>
        <w:rPr>
          <w:rFonts w:hint="eastAsia"/>
          <w:b/>
          <w:bCs/>
          <w:sz w:val="24"/>
          <w:szCs w:val="24"/>
          <w:lang w:val="en-US" w:eastAsia="zh-CN" w:bidi="en-US"/>
        </w:rPr>
        <w:t xml:space="preserve">1.3 </w:t>
      </w:r>
      <w:r>
        <w:rPr>
          <w:rFonts w:hint="eastAsia"/>
          <w:sz w:val="24"/>
          <w:szCs w:val="24"/>
          <w:lang w:val="en-US" w:eastAsia="zh-CN" w:bidi="en-US"/>
        </w:rPr>
        <w:t>采购</w:t>
      </w:r>
      <w:r>
        <w:rPr>
          <w:rFonts w:hint="eastAsia"/>
          <w:sz w:val="24"/>
          <w:szCs w:val="24"/>
        </w:rPr>
        <w:t>代理机构：</w:t>
      </w:r>
      <w:r>
        <w:rPr>
          <w:rFonts w:hint="eastAsia"/>
          <w:sz w:val="24"/>
          <w:szCs w:val="24"/>
          <w:u w:val="single"/>
          <w:lang w:eastAsia="zh-CN"/>
        </w:rPr>
        <w:t>无</w:t>
      </w:r>
    </w:p>
    <w:p w14:paraId="3C384EF6">
      <w:pPr>
        <w:pStyle w:val="15"/>
        <w:widowControl/>
        <w:shd w:val="clear" w:color="auto" w:fill="FFFFFF"/>
        <w:rPr>
          <w:rFonts w:hint="default" w:cs="宋体"/>
          <w:u w:val="single"/>
        </w:rPr>
      </w:pPr>
      <w:r>
        <w:rPr>
          <w:rFonts w:cs="宋体"/>
          <w:b/>
          <w:bCs/>
          <w:lang w:bidi="en-US"/>
        </w:rPr>
        <w:t xml:space="preserve">1.4 </w:t>
      </w:r>
      <w:r>
        <w:rPr>
          <w:rFonts w:cs="宋体"/>
          <w:lang w:bidi="en-US"/>
        </w:rPr>
        <w:t>采购</w:t>
      </w:r>
      <w:r>
        <w:rPr>
          <w:rFonts w:cs="宋体"/>
        </w:rPr>
        <w:t>项目资金落实情况：</w:t>
      </w:r>
      <w:bookmarkStart w:id="6" w:name="OLE_LINK6"/>
      <w:r>
        <w:rPr>
          <w:rFonts w:hint="default" w:cs="宋体"/>
          <w:u w:val="single"/>
        </w:rPr>
        <w:t>50000</w:t>
      </w:r>
      <w:r>
        <w:rPr>
          <w:rFonts w:cs="宋体"/>
          <w:u w:val="single"/>
        </w:rPr>
        <w:t>元</w:t>
      </w:r>
      <w:bookmarkEnd w:id="6"/>
    </w:p>
    <w:p w14:paraId="3327E577">
      <w:pPr>
        <w:pStyle w:val="15"/>
        <w:widowControl/>
        <w:shd w:val="clear" w:color="auto" w:fill="FFFFFF"/>
        <w:rPr>
          <w:rFonts w:hint="default" w:cs="宋体"/>
          <w:u w:val="single"/>
        </w:rPr>
      </w:pPr>
      <w:r>
        <w:rPr>
          <w:rFonts w:cs="宋体"/>
          <w:b/>
          <w:bCs/>
          <w:lang w:bidi="en-US"/>
        </w:rPr>
        <w:t xml:space="preserve">1.5 </w:t>
      </w:r>
      <w:r>
        <w:rPr>
          <w:rFonts w:cs="宋体"/>
        </w:rPr>
        <w:t>采购项目概况：</w:t>
      </w:r>
      <w:bookmarkStart w:id="7" w:name="OLE_LINK26"/>
      <w:r>
        <w:rPr>
          <w:rFonts w:cs="宋体"/>
          <w:u w:val="single"/>
          <w:lang w:val="zh-TW" w:bidi="zh-TW"/>
        </w:rPr>
        <w:t>为满足芜湖宜居国际博览中心一期共享大厅东广场监控需要，需采购一批监控设备。其中，9个8</w:t>
      </w:r>
      <w:r>
        <w:rPr>
          <w:rFonts w:hint="default" w:eastAsia="PMingLiU" w:cs="宋体"/>
          <w:u w:val="single"/>
          <w:lang w:val="zh-TW" w:eastAsia="zh-TW" w:bidi="zh-TW"/>
        </w:rPr>
        <w:t>00</w:t>
      </w:r>
      <w:r>
        <w:rPr>
          <w:rFonts w:cs="宋体" w:asciiTheme="minorEastAsia" w:hAnsiTheme="minorEastAsia" w:eastAsiaTheme="minorEastAsia"/>
          <w:u w:val="single"/>
          <w:lang w:val="zh-TW" w:bidi="zh-TW"/>
        </w:rPr>
        <w:t>w</w:t>
      </w:r>
      <w:r>
        <w:rPr>
          <w:rFonts w:cs="宋体"/>
          <w:u w:val="single"/>
          <w:lang w:val="zh-TW" w:bidi="zh-TW"/>
        </w:rPr>
        <w:t>全彩枪型摄像头、2个8</w:t>
      </w:r>
      <w:r>
        <w:rPr>
          <w:rFonts w:hint="default" w:eastAsia="PMingLiU" w:cs="宋体"/>
          <w:u w:val="single"/>
          <w:lang w:val="zh-TW" w:eastAsia="zh-TW" w:bidi="zh-TW"/>
        </w:rPr>
        <w:t>00</w:t>
      </w:r>
      <w:r>
        <w:rPr>
          <w:rFonts w:cs="宋体" w:asciiTheme="minorEastAsia" w:hAnsiTheme="minorEastAsia" w:eastAsiaTheme="minorEastAsia"/>
          <w:u w:val="single"/>
          <w:lang w:val="zh-TW" w:bidi="zh-TW"/>
        </w:rPr>
        <w:t>w云台球机</w:t>
      </w:r>
      <w:r>
        <w:rPr>
          <w:rFonts w:cs="宋体"/>
          <w:u w:val="single"/>
          <w:lang w:val="zh-TW" w:bidi="zh-TW"/>
        </w:rPr>
        <w:t>，含安装、登高、辅材、系统调试等一切费用；为保证监控系统兼容性，此次监控设备采购品牌需为海康威视，并无缝接入本单位监控系统</w:t>
      </w:r>
      <w:r>
        <w:rPr>
          <w:rFonts w:cs="宋体"/>
          <w:u w:val="single"/>
        </w:rPr>
        <w:t>；具体详见采购需求。</w:t>
      </w:r>
      <w:bookmarkEnd w:id="7"/>
    </w:p>
    <w:p w14:paraId="5B60BABD">
      <w:pPr>
        <w:pStyle w:val="7"/>
        <w:spacing w:before="0" w:after="0" w:line="360" w:lineRule="auto"/>
        <w:rPr>
          <w:rFonts w:ascii="宋体" w:hAnsi="宋体" w:eastAsia="宋体" w:cs="宋体"/>
          <w:bCs/>
          <w:kern w:val="44"/>
          <w:sz w:val="28"/>
          <w:szCs w:val="28"/>
          <w:lang w:eastAsia="zh-CN"/>
        </w:rPr>
      </w:pPr>
      <w:bookmarkStart w:id="8" w:name="_Toc19545"/>
      <w:r>
        <w:rPr>
          <w:rFonts w:hint="eastAsia" w:ascii="宋体" w:hAnsi="宋体" w:eastAsia="宋体" w:cs="宋体"/>
          <w:bCs/>
          <w:kern w:val="44"/>
          <w:sz w:val="28"/>
          <w:szCs w:val="28"/>
          <w:lang w:eastAsia="zh-CN"/>
        </w:rPr>
        <w:t>2 采购范围及相关要求</w:t>
      </w:r>
      <w:bookmarkEnd w:id="8"/>
    </w:p>
    <w:p w14:paraId="2D23BB50">
      <w:pPr>
        <w:pStyle w:val="21"/>
        <w:tabs>
          <w:tab w:val="left" w:pos="7958"/>
          <w:tab w:val="left" w:leader="underscore" w:pos="9016"/>
          <w:tab w:val="left" w:pos="9029"/>
        </w:tabs>
        <w:spacing w:line="360" w:lineRule="auto"/>
        <w:ind w:firstLine="0"/>
        <w:jc w:val="both"/>
        <w:rPr>
          <w:sz w:val="24"/>
          <w:szCs w:val="24"/>
        </w:rPr>
      </w:pPr>
      <w:r>
        <w:rPr>
          <w:rFonts w:hint="eastAsia"/>
          <w:b/>
          <w:bCs/>
          <w:sz w:val="24"/>
          <w:szCs w:val="24"/>
          <w:lang w:val="en-US" w:eastAsia="zh-CN" w:bidi="en-US"/>
        </w:rPr>
        <w:t>2.</w:t>
      </w:r>
      <w:r>
        <w:rPr>
          <w:rFonts w:hint="eastAsia"/>
          <w:b/>
          <w:bCs/>
          <w:sz w:val="24"/>
          <w:szCs w:val="24"/>
        </w:rPr>
        <w:t xml:space="preserve">1 </w:t>
      </w:r>
      <w:r>
        <w:rPr>
          <w:rFonts w:hint="eastAsia"/>
          <w:sz w:val="24"/>
          <w:szCs w:val="24"/>
          <w:lang w:eastAsia="zh-CN"/>
        </w:rPr>
        <w:t>采</w:t>
      </w:r>
      <w:r>
        <w:rPr>
          <w:rFonts w:hint="eastAsia"/>
          <w:sz w:val="24"/>
          <w:szCs w:val="24"/>
        </w:rPr>
        <w:t>购范围：</w:t>
      </w:r>
      <w:r>
        <w:rPr>
          <w:rFonts w:hint="eastAsia"/>
          <w:sz w:val="24"/>
          <w:szCs w:val="24"/>
          <w:u w:val="single"/>
        </w:rPr>
        <w:t>一期共享大厅东广场安防监控设备采购项目</w:t>
      </w:r>
    </w:p>
    <w:p w14:paraId="394E6604">
      <w:pPr>
        <w:pStyle w:val="21"/>
        <w:tabs>
          <w:tab w:val="left" w:pos="7958"/>
          <w:tab w:val="left" w:leader="underscore" w:pos="9016"/>
          <w:tab w:val="left" w:pos="9029"/>
        </w:tabs>
        <w:spacing w:line="360" w:lineRule="auto"/>
        <w:ind w:firstLine="0"/>
        <w:jc w:val="both"/>
        <w:rPr>
          <w:sz w:val="24"/>
          <w:szCs w:val="24"/>
          <w:lang w:val="en-US" w:eastAsia="zh-CN"/>
        </w:rPr>
      </w:pPr>
      <w:r>
        <w:rPr>
          <w:rFonts w:hint="eastAsia"/>
          <w:b/>
          <w:bCs/>
          <w:sz w:val="24"/>
          <w:szCs w:val="24"/>
          <w:lang w:val="en-US" w:eastAsia="zh-CN" w:bidi="en-US"/>
        </w:rPr>
        <w:t xml:space="preserve">2.2 </w:t>
      </w:r>
      <w:r>
        <w:rPr>
          <w:rFonts w:hint="eastAsia"/>
          <w:sz w:val="24"/>
          <w:szCs w:val="24"/>
        </w:rPr>
        <w:t>服务期限：</w:t>
      </w:r>
      <w:r>
        <w:rPr>
          <w:rFonts w:eastAsia="PMingLiU"/>
          <w:sz w:val="24"/>
          <w:szCs w:val="24"/>
          <w:u w:val="single"/>
        </w:rPr>
        <w:t>7</w:t>
      </w:r>
      <w:r>
        <w:rPr>
          <w:rFonts w:hint="eastAsia" w:asciiTheme="minorEastAsia" w:hAnsiTheme="minorEastAsia" w:eastAsiaTheme="minorEastAsia"/>
          <w:sz w:val="24"/>
          <w:szCs w:val="24"/>
          <w:u w:val="single"/>
          <w:lang w:eastAsia="zh-CN"/>
        </w:rPr>
        <w:t>个日历天（供货及安装、系统调试）</w:t>
      </w:r>
    </w:p>
    <w:p w14:paraId="269BC9A1">
      <w:pPr>
        <w:pStyle w:val="21"/>
        <w:tabs>
          <w:tab w:val="left" w:pos="7958"/>
          <w:tab w:val="left" w:leader="underscore" w:pos="9016"/>
          <w:tab w:val="left" w:pos="9029"/>
        </w:tabs>
        <w:spacing w:line="360" w:lineRule="auto"/>
        <w:ind w:firstLine="0"/>
        <w:jc w:val="both"/>
        <w:rPr>
          <w:sz w:val="24"/>
          <w:szCs w:val="24"/>
          <w:lang w:val="en-US"/>
        </w:rPr>
      </w:pPr>
      <w:r>
        <w:rPr>
          <w:rFonts w:hint="eastAsia"/>
          <w:b/>
          <w:bCs/>
          <w:sz w:val="24"/>
          <w:szCs w:val="24"/>
          <w:lang w:val="en-US" w:eastAsia="zh-CN" w:bidi="en-US"/>
        </w:rPr>
        <w:t xml:space="preserve">2.3 </w:t>
      </w:r>
      <w:r>
        <w:rPr>
          <w:rFonts w:hint="eastAsia"/>
          <w:sz w:val="24"/>
          <w:szCs w:val="24"/>
        </w:rPr>
        <w:t>服务地点：</w:t>
      </w:r>
      <w:r>
        <w:rPr>
          <w:rFonts w:hint="eastAsia"/>
          <w:sz w:val="24"/>
          <w:szCs w:val="24"/>
          <w:u w:val="single"/>
        </w:rPr>
        <w:t>采购人指定地点</w:t>
      </w:r>
    </w:p>
    <w:p w14:paraId="60F0FFDE">
      <w:pPr>
        <w:pStyle w:val="21"/>
        <w:tabs>
          <w:tab w:val="left" w:pos="7958"/>
          <w:tab w:val="left" w:leader="underscore" w:pos="9016"/>
          <w:tab w:val="left" w:pos="9029"/>
        </w:tabs>
        <w:spacing w:line="360" w:lineRule="auto"/>
        <w:ind w:firstLine="0"/>
        <w:jc w:val="both"/>
        <w:rPr>
          <w:sz w:val="24"/>
          <w:szCs w:val="24"/>
          <w:u w:val="single"/>
        </w:rPr>
      </w:pPr>
      <w:r>
        <w:rPr>
          <w:rFonts w:hint="eastAsia"/>
          <w:b/>
          <w:bCs/>
          <w:sz w:val="24"/>
          <w:szCs w:val="24"/>
          <w:lang w:val="en-US" w:eastAsia="zh-CN" w:bidi="en-US"/>
        </w:rPr>
        <w:t xml:space="preserve">2.4 </w:t>
      </w:r>
      <w:r>
        <w:rPr>
          <w:rFonts w:hint="eastAsia"/>
          <w:sz w:val="24"/>
          <w:szCs w:val="24"/>
        </w:rPr>
        <w:t>质量要求或服务标准：</w:t>
      </w:r>
      <w:r>
        <w:rPr>
          <w:rFonts w:hint="eastAsia"/>
          <w:sz w:val="24"/>
          <w:szCs w:val="24"/>
          <w:u w:val="single"/>
        </w:rPr>
        <w:t>完全满足采购</w:t>
      </w:r>
      <w:r>
        <w:rPr>
          <w:rFonts w:hint="eastAsia"/>
          <w:sz w:val="24"/>
          <w:szCs w:val="24"/>
          <w:u w:val="single"/>
          <w:lang w:eastAsia="zh-CN"/>
        </w:rPr>
        <w:t>人</w:t>
      </w:r>
      <w:r>
        <w:rPr>
          <w:rFonts w:hint="eastAsia"/>
          <w:sz w:val="24"/>
          <w:szCs w:val="24"/>
          <w:u w:val="single"/>
        </w:rPr>
        <w:t>需求</w:t>
      </w:r>
    </w:p>
    <w:p w14:paraId="54205162">
      <w:pPr>
        <w:pStyle w:val="15"/>
        <w:widowControl/>
        <w:shd w:val="clear" w:color="auto" w:fill="FFFFFF"/>
        <w:rPr>
          <w:rFonts w:hint="default" w:cs="宋体"/>
          <w:lang w:bidi="zh-TW"/>
        </w:rPr>
      </w:pPr>
      <w:r>
        <w:rPr>
          <w:rFonts w:cs="宋体"/>
          <w:b/>
          <w:bCs/>
          <w:lang w:bidi="zh-TW"/>
        </w:rPr>
        <w:t>2.5</w:t>
      </w:r>
      <w:r>
        <w:rPr>
          <w:rFonts w:cs="宋体"/>
          <w:lang w:bidi="zh-TW"/>
        </w:rPr>
        <w:t xml:space="preserve"> </w:t>
      </w:r>
      <w:r>
        <w:rPr>
          <w:rFonts w:cs="宋体"/>
          <w:lang w:val="zh-TW" w:eastAsia="zh-TW" w:bidi="zh-TW"/>
        </w:rPr>
        <w:t>项目不接受联合体投标。</w:t>
      </w:r>
    </w:p>
    <w:p w14:paraId="54CCD580">
      <w:pPr>
        <w:pStyle w:val="7"/>
        <w:spacing w:before="0" w:after="0" w:line="360" w:lineRule="auto"/>
        <w:rPr>
          <w:rFonts w:ascii="宋体" w:hAnsi="宋体" w:eastAsia="宋体" w:cs="宋体"/>
          <w:bCs/>
          <w:kern w:val="44"/>
          <w:sz w:val="28"/>
          <w:szCs w:val="28"/>
          <w:lang w:eastAsia="zh-CN"/>
        </w:rPr>
      </w:pPr>
      <w:bookmarkStart w:id="9" w:name="_Toc2255"/>
      <w:r>
        <w:rPr>
          <w:rFonts w:hint="eastAsia" w:ascii="宋体" w:hAnsi="宋体" w:eastAsia="宋体" w:cs="宋体"/>
          <w:bCs/>
          <w:kern w:val="44"/>
          <w:sz w:val="28"/>
          <w:szCs w:val="28"/>
          <w:lang w:eastAsia="zh-CN"/>
        </w:rPr>
        <w:t>3 供应商资格要求</w:t>
      </w:r>
      <w:bookmarkEnd w:id="9"/>
    </w:p>
    <w:p w14:paraId="134B3193">
      <w:pPr>
        <w:pStyle w:val="21"/>
        <w:spacing w:line="360" w:lineRule="auto"/>
        <w:ind w:firstLine="0"/>
        <w:rPr>
          <w:sz w:val="24"/>
          <w:szCs w:val="24"/>
        </w:rPr>
      </w:pPr>
      <w:r>
        <w:rPr>
          <w:rFonts w:hint="eastAsia"/>
          <w:b/>
          <w:bCs/>
          <w:sz w:val="24"/>
          <w:szCs w:val="24"/>
          <w:lang w:val="en-US" w:eastAsia="zh-CN" w:bidi="en-US"/>
        </w:rPr>
        <w:t xml:space="preserve">3.1 </w:t>
      </w:r>
      <w:r>
        <w:rPr>
          <w:rFonts w:hint="eastAsia"/>
          <w:sz w:val="24"/>
          <w:szCs w:val="24"/>
        </w:rPr>
        <w:t>供应商满足如下要求：</w:t>
      </w:r>
    </w:p>
    <w:p w14:paraId="63DDD008">
      <w:pPr>
        <w:spacing w:line="360" w:lineRule="auto"/>
        <w:ind w:firstLine="480" w:firstLineChars="200"/>
        <w:rPr>
          <w:rFonts w:ascii="宋体" w:hAnsi="宋体" w:eastAsia="宋体" w:cs="宋体"/>
          <w:u w:val="single"/>
          <w:lang w:eastAsia="zh-CN"/>
        </w:rPr>
      </w:pPr>
      <w:bookmarkStart w:id="10" w:name="bookmark1369"/>
      <w:bookmarkEnd w:id="10"/>
      <w:bookmarkStart w:id="11" w:name="OLE_LINK28"/>
      <w:r>
        <w:rPr>
          <w:rFonts w:hint="eastAsia" w:ascii="宋体" w:hAnsi="宋体" w:eastAsia="宋体" w:cs="宋体"/>
          <w:lang w:eastAsia="zh-CN"/>
        </w:rPr>
        <w:t>（1）资质要求：</w:t>
      </w:r>
    </w:p>
    <w:p w14:paraId="27304EB9">
      <w:pPr>
        <w:spacing w:line="360" w:lineRule="auto"/>
        <w:ind w:firstLine="480" w:firstLineChars="200"/>
        <w:rPr>
          <w:rFonts w:ascii="宋体" w:hAnsi="宋体" w:eastAsia="宋体" w:cs="宋体"/>
          <w:u w:val="single"/>
          <w:lang w:eastAsia="zh-CN"/>
        </w:rPr>
      </w:pPr>
      <w:r>
        <w:rPr>
          <w:rFonts w:hint="eastAsia" w:ascii="宋体" w:hAnsi="宋体" w:eastAsia="宋体" w:cs="宋体"/>
          <w:u w:val="single"/>
          <w:lang w:eastAsia="zh-CN"/>
        </w:rPr>
        <w:t>1）具有独立法人资格</w:t>
      </w:r>
    </w:p>
    <w:p w14:paraId="775ABF9B">
      <w:pPr>
        <w:spacing w:line="360" w:lineRule="auto"/>
        <w:ind w:left="480" w:leftChars="200"/>
        <w:rPr>
          <w:rFonts w:ascii="宋体" w:hAnsi="宋体" w:eastAsia="宋体" w:cs="宋体"/>
          <w:lang w:eastAsia="zh-CN"/>
        </w:rPr>
      </w:pPr>
      <w:bookmarkStart w:id="12" w:name="bookmark1370"/>
      <w:bookmarkEnd w:id="12"/>
      <w:r>
        <w:rPr>
          <w:rFonts w:hint="eastAsia" w:ascii="宋体" w:hAnsi="宋体" w:eastAsia="宋体" w:cs="宋体"/>
          <w:lang w:eastAsia="zh-CN"/>
        </w:rPr>
        <w:t>（2）财务要求：</w:t>
      </w:r>
      <w:r>
        <w:rPr>
          <w:rFonts w:hint="eastAsia" w:ascii="宋体" w:hAnsi="宋体" w:eastAsia="宋体" w:cs="宋体"/>
          <w:u w:val="single"/>
          <w:lang w:eastAsia="zh-CN"/>
        </w:rPr>
        <w:t xml:space="preserve"> </w:t>
      </w:r>
      <w:bookmarkStart w:id="13" w:name="OLE_LINK4"/>
      <w:r>
        <w:rPr>
          <w:rFonts w:hint="eastAsia" w:ascii="宋体" w:hAnsi="宋体" w:eastAsia="宋体" w:cs="宋体"/>
          <w:u w:val="single"/>
          <w:lang w:eastAsia="zh-CN"/>
        </w:rPr>
        <w:t>无</w:t>
      </w:r>
      <w:bookmarkEnd w:id="13"/>
      <w:r>
        <w:rPr>
          <w:rFonts w:hint="eastAsia" w:ascii="宋体" w:hAnsi="宋体" w:eastAsia="宋体" w:cs="宋体"/>
          <w:u w:val="single"/>
          <w:lang w:eastAsia="zh-CN"/>
        </w:rPr>
        <w:t xml:space="preserve"> </w:t>
      </w:r>
    </w:p>
    <w:p w14:paraId="325918FA">
      <w:pPr>
        <w:spacing w:line="360" w:lineRule="auto"/>
        <w:ind w:left="480" w:leftChars="200"/>
        <w:rPr>
          <w:rFonts w:ascii="宋体" w:hAnsi="宋体" w:eastAsia="宋体" w:cs="宋体"/>
          <w:lang w:eastAsia="zh-CN"/>
        </w:rPr>
      </w:pPr>
      <w:bookmarkStart w:id="14" w:name="bookmark1371"/>
      <w:bookmarkEnd w:id="14"/>
      <w:r>
        <w:rPr>
          <w:rFonts w:hint="eastAsia" w:ascii="宋体" w:hAnsi="宋体" w:eastAsia="宋体" w:cs="宋体"/>
          <w:lang w:eastAsia="zh-CN"/>
        </w:rPr>
        <w:t>（3）业绩要求：</w:t>
      </w:r>
      <w:r>
        <w:rPr>
          <w:rFonts w:hint="eastAsia" w:ascii="宋体" w:hAnsi="宋体" w:eastAsia="宋体" w:cs="宋体"/>
          <w:u w:val="single"/>
          <w:lang w:eastAsia="zh-CN"/>
        </w:rPr>
        <w:t xml:space="preserve"> 无  </w:t>
      </w:r>
    </w:p>
    <w:p w14:paraId="52C81DF5">
      <w:pPr>
        <w:spacing w:line="360" w:lineRule="auto"/>
        <w:ind w:left="480" w:leftChars="200"/>
        <w:rPr>
          <w:rFonts w:ascii="宋体" w:hAnsi="宋体" w:eastAsia="宋体" w:cs="宋体"/>
          <w:lang w:eastAsia="zh-CN"/>
        </w:rPr>
      </w:pPr>
      <w:bookmarkStart w:id="15" w:name="bookmark1372"/>
      <w:bookmarkEnd w:id="15"/>
      <w:r>
        <w:rPr>
          <w:rFonts w:hint="eastAsia" w:ascii="宋体" w:hAnsi="宋体" w:eastAsia="宋体" w:cs="宋体"/>
          <w:lang w:eastAsia="zh-CN"/>
        </w:rPr>
        <w:t>（4）信誉要求：</w:t>
      </w:r>
      <w:bookmarkStart w:id="16" w:name="bookmark1373"/>
      <w:bookmarkEnd w:id="16"/>
      <w:r>
        <w:rPr>
          <w:rFonts w:hint="eastAsia" w:ascii="宋体" w:hAnsi="宋体" w:eastAsia="宋体" w:cs="宋体"/>
          <w:lang w:eastAsia="zh-CN"/>
        </w:rPr>
        <w:t>截至提交首次响应文件截止时间，供应商存在下列有效情形之一的，其资格审查不予通过</w:t>
      </w:r>
    </w:p>
    <w:p w14:paraId="35C8D297">
      <w:pPr>
        <w:spacing w:line="360" w:lineRule="auto"/>
        <w:ind w:firstLine="480" w:firstLineChars="200"/>
        <w:rPr>
          <w:rFonts w:ascii="宋体" w:hAnsi="宋体" w:eastAsia="宋体" w:cs="宋体"/>
          <w:lang w:eastAsia="zh-CN"/>
        </w:rPr>
      </w:pPr>
      <w:r>
        <w:rPr>
          <w:rFonts w:hint="eastAsia" w:ascii="宋体" w:hAnsi="宋体" w:eastAsia="宋体" w:cs="宋体"/>
          <w:lang w:eastAsia="zh-CN"/>
        </w:rPr>
        <w:t>1）被人民法院列入失信被执行人名单的</w:t>
      </w:r>
    </w:p>
    <w:p w14:paraId="49DF2990">
      <w:pPr>
        <w:spacing w:line="360" w:lineRule="auto"/>
        <w:ind w:firstLine="480" w:firstLineChars="200"/>
        <w:rPr>
          <w:rFonts w:ascii="宋体" w:hAnsi="宋体" w:eastAsia="宋体" w:cs="宋体"/>
          <w:lang w:eastAsia="zh-CN"/>
        </w:rPr>
      </w:pPr>
      <w:r>
        <w:rPr>
          <w:rFonts w:hint="eastAsia" w:ascii="宋体" w:hAnsi="宋体" w:eastAsia="宋体" w:cs="宋体"/>
          <w:lang w:eastAsia="zh-CN"/>
        </w:rPr>
        <w:t>2）被税务机关列入重大税收违法失信主体名单的</w:t>
      </w:r>
    </w:p>
    <w:p w14:paraId="771857A9">
      <w:pPr>
        <w:spacing w:line="360" w:lineRule="auto"/>
        <w:ind w:firstLine="480" w:firstLineChars="200"/>
        <w:rPr>
          <w:rFonts w:ascii="宋体" w:hAnsi="宋体" w:eastAsia="宋体" w:cs="宋体"/>
          <w:lang w:eastAsia="zh-CN"/>
        </w:rPr>
      </w:pPr>
      <w:r>
        <w:rPr>
          <w:rFonts w:hint="eastAsia" w:ascii="宋体" w:hAnsi="宋体" w:eastAsia="宋体" w:cs="宋体"/>
          <w:lang w:eastAsia="zh-CN"/>
        </w:rPr>
        <w:t>3）被市场监督管理部门列入严重违法失信名单的</w:t>
      </w:r>
    </w:p>
    <w:p w14:paraId="54672353">
      <w:pPr>
        <w:spacing w:line="360" w:lineRule="auto"/>
        <w:ind w:firstLine="480" w:firstLineChars="200"/>
        <w:rPr>
          <w:rFonts w:ascii="宋体" w:hAnsi="宋体" w:eastAsia="宋体" w:cs="宋体"/>
          <w:lang w:eastAsia="zh-CN"/>
        </w:rPr>
      </w:pPr>
      <w:r>
        <w:rPr>
          <w:rFonts w:hint="eastAsia" w:ascii="宋体" w:hAnsi="宋体" w:eastAsia="宋体" w:cs="宋体"/>
          <w:lang w:eastAsia="zh-CN"/>
        </w:rPr>
        <w:t>4）其他：无</w:t>
      </w:r>
    </w:p>
    <w:p w14:paraId="2D4F6D49">
      <w:pPr>
        <w:spacing w:line="360" w:lineRule="auto"/>
        <w:ind w:left="480" w:leftChars="200"/>
        <w:rPr>
          <w:rFonts w:ascii="宋体" w:hAnsi="宋体" w:eastAsia="宋体" w:cs="宋体"/>
          <w:u w:val="single"/>
          <w:lang w:eastAsia="zh-CN"/>
        </w:rPr>
      </w:pPr>
      <w:bookmarkStart w:id="17" w:name="OLE_LINK29"/>
      <w:bookmarkStart w:id="18" w:name="OLE_LINK42"/>
      <w:r>
        <w:rPr>
          <w:rFonts w:hint="eastAsia" w:ascii="宋体" w:hAnsi="宋体" w:eastAsia="宋体" w:cs="宋体"/>
          <w:lang w:eastAsia="zh-CN"/>
        </w:rPr>
        <w:t>（5）项目负责人要求：</w:t>
      </w:r>
      <w:bookmarkEnd w:id="17"/>
      <w:r>
        <w:rPr>
          <w:rFonts w:hint="eastAsia" w:ascii="宋体" w:hAnsi="宋体" w:eastAsia="宋体" w:cs="宋体"/>
          <w:u w:val="single"/>
          <w:lang w:eastAsia="zh-CN"/>
        </w:rPr>
        <w:t>无</w:t>
      </w:r>
    </w:p>
    <w:bookmarkEnd w:id="18"/>
    <w:p w14:paraId="6ACF83C3">
      <w:pPr>
        <w:spacing w:line="360" w:lineRule="auto"/>
        <w:ind w:left="480" w:leftChars="200"/>
        <w:rPr>
          <w:rFonts w:ascii="宋体" w:hAnsi="宋体" w:eastAsia="宋体" w:cs="宋体"/>
          <w:sz w:val="18"/>
          <w:szCs w:val="18"/>
          <w:u w:val="single"/>
          <w:lang w:eastAsia="zh-CN"/>
        </w:rPr>
      </w:pPr>
      <w:bookmarkStart w:id="19" w:name="bookmark1374"/>
      <w:bookmarkEnd w:id="19"/>
      <w:r>
        <w:rPr>
          <w:rFonts w:hint="eastAsia" w:ascii="宋体" w:hAnsi="宋体" w:eastAsia="宋体" w:cs="宋体"/>
          <w:lang w:eastAsia="zh-CN"/>
        </w:rPr>
        <w:t>（6）其他要求：</w:t>
      </w:r>
      <w:r>
        <w:rPr>
          <w:rFonts w:hint="eastAsia" w:ascii="宋体" w:hAnsi="宋体" w:eastAsia="宋体" w:cs="宋体"/>
          <w:u w:val="single"/>
          <w:lang w:eastAsia="zh-CN"/>
        </w:rPr>
        <w:t>无</w:t>
      </w:r>
    </w:p>
    <w:bookmarkEnd w:id="11"/>
    <w:p w14:paraId="10F94CC3">
      <w:pPr>
        <w:pStyle w:val="21"/>
        <w:tabs>
          <w:tab w:val="left" w:pos="1035"/>
          <w:tab w:val="left" w:pos="9067"/>
        </w:tabs>
        <w:spacing w:line="360" w:lineRule="auto"/>
        <w:ind w:firstLine="0"/>
        <w:rPr>
          <w:sz w:val="24"/>
          <w:szCs w:val="24"/>
        </w:rPr>
      </w:pPr>
      <w:r>
        <w:rPr>
          <w:rFonts w:hint="eastAsia"/>
          <w:b/>
          <w:bCs/>
          <w:sz w:val="24"/>
          <w:szCs w:val="24"/>
          <w:lang w:val="en-US" w:eastAsia="zh-CN" w:bidi="en-US"/>
        </w:rPr>
        <w:t xml:space="preserve">3.2 </w:t>
      </w:r>
      <w:r>
        <w:rPr>
          <w:rFonts w:hint="eastAsia"/>
          <w:sz w:val="24"/>
          <w:szCs w:val="24"/>
        </w:rPr>
        <w:t>供应商不得存在下列情形之一：</w:t>
      </w:r>
    </w:p>
    <w:p w14:paraId="76A2B123">
      <w:pPr>
        <w:pStyle w:val="21"/>
        <w:tabs>
          <w:tab w:val="left" w:pos="1026"/>
        </w:tabs>
        <w:spacing w:line="360" w:lineRule="auto"/>
        <w:ind w:firstLine="480" w:firstLineChars="200"/>
        <w:rPr>
          <w:sz w:val="24"/>
          <w:szCs w:val="24"/>
        </w:rPr>
      </w:pPr>
      <w:r>
        <w:rPr>
          <w:rFonts w:hint="eastAsia"/>
          <w:sz w:val="24"/>
          <w:szCs w:val="24"/>
          <w:lang w:val="en-US" w:eastAsia="zh-CN"/>
        </w:rPr>
        <w:t>（1）</w:t>
      </w:r>
      <w:bookmarkStart w:id="20" w:name="OLE_LINK37"/>
      <w:r>
        <w:rPr>
          <w:rFonts w:hint="eastAsia"/>
          <w:sz w:val="24"/>
          <w:szCs w:val="24"/>
        </w:rPr>
        <w:t>处于被责令停产停业、暂扣或者吊销执照、暂扣或者吊销许可证、吊销资质证书状态；</w:t>
      </w:r>
    </w:p>
    <w:p w14:paraId="72523745">
      <w:pPr>
        <w:pStyle w:val="21"/>
        <w:tabs>
          <w:tab w:val="left" w:pos="924"/>
        </w:tabs>
        <w:spacing w:line="360" w:lineRule="auto"/>
        <w:ind w:firstLine="480" w:firstLineChars="200"/>
        <w:rPr>
          <w:sz w:val="24"/>
          <w:szCs w:val="24"/>
        </w:rPr>
      </w:pPr>
      <w:r>
        <w:rPr>
          <w:rFonts w:hint="eastAsia"/>
          <w:sz w:val="24"/>
          <w:szCs w:val="24"/>
          <w:lang w:val="en-US" w:eastAsia="zh-CN"/>
        </w:rPr>
        <w:t>（2）</w:t>
      </w:r>
      <w:r>
        <w:rPr>
          <w:rFonts w:hint="eastAsia"/>
          <w:sz w:val="24"/>
          <w:szCs w:val="24"/>
        </w:rPr>
        <w:t>进入清算程序，或被宣告破产，或其他丧失履约能力的情形</w:t>
      </w:r>
      <w:bookmarkEnd w:id="20"/>
      <w:r>
        <w:rPr>
          <w:rFonts w:hint="eastAsia"/>
          <w:sz w:val="24"/>
          <w:szCs w:val="24"/>
        </w:rPr>
        <w:t>；</w:t>
      </w:r>
    </w:p>
    <w:p w14:paraId="1FAF71F0">
      <w:pPr>
        <w:pStyle w:val="21"/>
        <w:tabs>
          <w:tab w:val="left" w:pos="1030"/>
          <w:tab w:val="left" w:pos="2674"/>
          <w:tab w:val="left" w:pos="9062"/>
        </w:tabs>
        <w:spacing w:line="360" w:lineRule="auto"/>
        <w:ind w:firstLine="480" w:firstLineChars="200"/>
        <w:rPr>
          <w:sz w:val="24"/>
          <w:szCs w:val="24"/>
          <w:lang w:val="en-US"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其他：</w:t>
      </w:r>
      <w:r>
        <w:rPr>
          <w:rFonts w:hint="eastAsia"/>
          <w:sz w:val="24"/>
          <w:szCs w:val="24"/>
          <w:u w:val="single"/>
          <w:lang w:eastAsia="zh-CN"/>
        </w:rPr>
        <w:t>无</w:t>
      </w:r>
    </w:p>
    <w:p w14:paraId="75F7D3B3">
      <w:pPr>
        <w:pStyle w:val="7"/>
        <w:spacing w:before="0" w:after="0" w:line="360" w:lineRule="auto"/>
        <w:rPr>
          <w:rFonts w:ascii="宋体" w:hAnsi="宋体" w:eastAsia="宋体" w:cs="宋体"/>
          <w:sz w:val="28"/>
          <w:szCs w:val="28"/>
          <w:lang w:eastAsia="zh-CN"/>
        </w:rPr>
      </w:pPr>
      <w:bookmarkStart w:id="21" w:name="_Toc14234"/>
      <w:r>
        <w:rPr>
          <w:rFonts w:hint="eastAsia" w:ascii="宋体" w:hAnsi="宋体" w:eastAsia="宋体" w:cs="宋体"/>
          <w:sz w:val="28"/>
          <w:szCs w:val="28"/>
          <w:lang w:eastAsia="zh-CN"/>
        </w:rPr>
        <w:t>4 竞价保证金</w:t>
      </w:r>
      <w:bookmarkEnd w:id="21"/>
    </w:p>
    <w:p w14:paraId="2E5C08C6">
      <w:pPr>
        <w:spacing w:line="360" w:lineRule="auto"/>
        <w:ind w:firstLine="480" w:firstLineChars="200"/>
        <w:rPr>
          <w:rFonts w:ascii="宋体" w:hAnsi="宋体" w:eastAsia="宋体" w:cs="宋体"/>
          <w:u w:val="single"/>
          <w:lang w:eastAsia="zh-CN"/>
        </w:rPr>
      </w:pPr>
      <w:r>
        <w:rPr>
          <w:rFonts w:hint="eastAsia" w:ascii="宋体" w:hAnsi="宋体" w:eastAsia="宋体" w:cs="宋体"/>
          <w:lang w:eastAsia="zh-CN"/>
        </w:rPr>
        <w:t>竞价保证金的递交：</w:t>
      </w:r>
      <w:r>
        <w:rPr>
          <w:rFonts w:hint="eastAsia" w:ascii="宋体" w:hAnsi="宋体" w:eastAsia="宋体" w:cs="宋体"/>
          <w:u w:val="single"/>
          <w:lang w:eastAsia="zh-CN"/>
        </w:rPr>
        <w:t xml:space="preserve"> 无 </w:t>
      </w:r>
    </w:p>
    <w:p w14:paraId="6A6FA885">
      <w:pPr>
        <w:pStyle w:val="7"/>
        <w:spacing w:before="0" w:after="0" w:line="360" w:lineRule="auto"/>
        <w:rPr>
          <w:rFonts w:ascii="宋体" w:hAnsi="宋体" w:eastAsia="宋体" w:cs="宋体"/>
          <w:sz w:val="28"/>
          <w:szCs w:val="28"/>
          <w:lang w:eastAsia="zh-CN"/>
        </w:rPr>
      </w:pPr>
      <w:bookmarkStart w:id="22" w:name="_Toc13987"/>
      <w:r>
        <w:rPr>
          <w:rFonts w:hint="eastAsia" w:ascii="宋体" w:hAnsi="宋体" w:eastAsia="宋体" w:cs="宋体"/>
          <w:sz w:val="28"/>
          <w:szCs w:val="28"/>
          <w:lang w:eastAsia="zh-CN"/>
        </w:rPr>
        <w:t>5 确定成交供应商的方法</w:t>
      </w:r>
      <w:bookmarkEnd w:id="22"/>
    </w:p>
    <w:p w14:paraId="7046BF3D">
      <w:pPr>
        <w:spacing w:line="360" w:lineRule="auto"/>
        <w:rPr>
          <w:rFonts w:ascii="宋体" w:hAnsi="宋体" w:eastAsia="宋体" w:cs="宋体"/>
          <w:lang w:eastAsia="zh-CN"/>
        </w:rPr>
      </w:pPr>
      <w:r>
        <w:rPr>
          <w:rFonts w:hint="eastAsia" w:ascii="宋体" w:hAnsi="宋体" w:eastAsia="宋体" w:cs="宋体"/>
          <w:b/>
          <w:bCs/>
          <w:lang w:eastAsia="zh-CN"/>
        </w:rPr>
        <w:t xml:space="preserve">5.1 </w:t>
      </w:r>
      <w:r>
        <w:rPr>
          <w:rFonts w:hint="eastAsia" w:ascii="宋体" w:hAnsi="宋体" w:eastAsia="宋体" w:cs="宋体"/>
          <w:lang w:eastAsia="zh-CN"/>
        </w:rPr>
        <w:t>采购人按照价格由低至高对供应商进行排序，并确定候选成交供应商</w:t>
      </w:r>
      <w:r>
        <w:rPr>
          <w:rFonts w:hint="eastAsia" w:ascii="宋体" w:hAnsi="宋体" w:eastAsia="宋体" w:cs="宋体"/>
          <w:u w:val="single"/>
          <w:lang w:eastAsia="zh-CN"/>
        </w:rPr>
        <w:t xml:space="preserve"> 1‐3 </w:t>
      </w:r>
      <w:r>
        <w:rPr>
          <w:rFonts w:hint="eastAsia" w:ascii="宋体" w:hAnsi="宋体" w:eastAsia="宋体" w:cs="宋体"/>
          <w:lang w:eastAsia="zh-CN"/>
        </w:rPr>
        <w:t>名。</w:t>
      </w:r>
    </w:p>
    <w:p w14:paraId="62A4B525">
      <w:pPr>
        <w:spacing w:line="360" w:lineRule="auto"/>
        <w:rPr>
          <w:rFonts w:ascii="宋体" w:hAnsi="宋体" w:eastAsia="宋体" w:cs="宋体"/>
          <w:lang w:eastAsia="zh-CN"/>
        </w:rPr>
      </w:pPr>
      <w:r>
        <w:rPr>
          <w:rFonts w:hint="eastAsia" w:ascii="宋体" w:hAnsi="宋体" w:eastAsia="宋体" w:cs="宋体"/>
          <w:b/>
          <w:bCs/>
          <w:lang w:eastAsia="zh-CN"/>
        </w:rPr>
        <w:t xml:space="preserve">5.2 </w:t>
      </w:r>
      <w:r>
        <w:rPr>
          <w:rFonts w:hint="eastAsia" w:ascii="宋体" w:hAnsi="宋体" w:eastAsia="宋体" w:cs="宋体"/>
          <w:lang w:eastAsia="zh-CN"/>
        </w:rPr>
        <w:t>采购人应当确定排名第一的候选成交供应商为预成交供应商。若排名第一的候选成交供应商未通过履约能力和价格核查，采购人应按推荐的名单排序依次确定其他候选成交供应商为预成交供应商。</w:t>
      </w:r>
    </w:p>
    <w:p w14:paraId="6C635E3B">
      <w:pPr>
        <w:pStyle w:val="7"/>
        <w:spacing w:before="0" w:after="0" w:line="360" w:lineRule="auto"/>
        <w:rPr>
          <w:rFonts w:ascii="宋体" w:hAnsi="宋体" w:eastAsia="宋体" w:cs="宋体"/>
          <w:sz w:val="28"/>
          <w:szCs w:val="28"/>
          <w:lang w:eastAsia="zh-CN"/>
        </w:rPr>
      </w:pPr>
      <w:bookmarkStart w:id="23" w:name="_Toc12158"/>
      <w:r>
        <w:rPr>
          <w:rFonts w:hint="eastAsia" w:ascii="宋体" w:hAnsi="宋体" w:eastAsia="宋体" w:cs="宋体"/>
          <w:sz w:val="28"/>
          <w:szCs w:val="28"/>
          <w:lang w:eastAsia="zh-CN"/>
        </w:rPr>
        <w:t>6 合同主要条款</w:t>
      </w:r>
      <w:bookmarkEnd w:id="23"/>
    </w:p>
    <w:p w14:paraId="7126D96A">
      <w:pPr>
        <w:pStyle w:val="15"/>
        <w:widowControl/>
        <w:shd w:val="clear" w:color="auto" w:fill="FFFFFF"/>
        <w:rPr>
          <w:rFonts w:hint="default" w:cs="宋体"/>
          <w:u w:val="single"/>
          <w:lang w:bidi="en-US"/>
        </w:rPr>
      </w:pPr>
      <w:r>
        <w:rPr>
          <w:rFonts w:cs="宋体"/>
          <w:b/>
          <w:bCs/>
        </w:rPr>
        <w:t>6.1</w:t>
      </w:r>
      <w:r>
        <w:rPr>
          <w:rFonts w:cs="宋体"/>
        </w:rPr>
        <w:t xml:space="preserve"> 付款条件：</w:t>
      </w:r>
      <w:r>
        <w:rPr>
          <w:rFonts w:cs="宋体"/>
          <w:u w:val="single"/>
        </w:rPr>
        <w:t>合同签订后，支付预付款30%，项目完成且验收合格支付合同价款的65%，质保1年，1年之后无任何质量问题，尾款一次性付清。</w:t>
      </w:r>
    </w:p>
    <w:p w14:paraId="35A0DECB">
      <w:pPr>
        <w:spacing w:line="360" w:lineRule="auto"/>
        <w:rPr>
          <w:rFonts w:ascii="宋体" w:hAnsi="宋体" w:eastAsia="宋体" w:cs="宋体"/>
          <w:lang w:eastAsia="zh-CN"/>
        </w:rPr>
      </w:pPr>
      <w:r>
        <w:rPr>
          <w:rFonts w:hint="eastAsia" w:ascii="宋体" w:hAnsi="宋体" w:eastAsia="宋体" w:cs="宋体"/>
          <w:b/>
          <w:bCs/>
          <w:lang w:eastAsia="zh-CN"/>
        </w:rPr>
        <w:t xml:space="preserve">6.2 </w:t>
      </w:r>
      <w:r>
        <w:rPr>
          <w:rFonts w:hint="eastAsia" w:ascii="宋体" w:hAnsi="宋体" w:eastAsia="宋体" w:cs="宋体"/>
          <w:lang w:eastAsia="zh-CN"/>
        </w:rPr>
        <w:t>履约保证金的递交：</w:t>
      </w:r>
    </w:p>
    <w:p w14:paraId="453BD4E8">
      <w:pPr>
        <w:spacing w:line="360" w:lineRule="auto"/>
        <w:ind w:firstLine="720" w:firstLineChars="300"/>
        <w:rPr>
          <w:rFonts w:ascii="宋体" w:hAnsi="宋体" w:eastAsia="宋体" w:cs="宋体"/>
          <w:lang w:eastAsia="zh-CN"/>
        </w:rPr>
      </w:pPr>
      <w:r>
        <w:rPr>
          <w:rFonts w:hint="eastAsia" w:ascii="宋体" w:hAnsi="宋体" w:eastAsia="宋体" w:cs="宋体"/>
          <w:lang w:eastAsia="zh-CN"/>
        </w:rPr>
        <w:t>保证金金额：</w:t>
      </w:r>
      <w:r>
        <w:rPr>
          <w:rFonts w:ascii="宋体" w:hAnsi="宋体" w:eastAsia="宋体" w:cs="宋体"/>
          <w:u w:val="single"/>
          <w:lang w:eastAsia="zh-CN"/>
        </w:rPr>
        <w:t>/</w:t>
      </w:r>
      <w:r>
        <w:rPr>
          <w:rFonts w:hint="eastAsia" w:ascii="宋体" w:hAnsi="宋体" w:eastAsia="宋体" w:cs="宋体"/>
          <w:lang w:eastAsia="zh-CN"/>
        </w:rPr>
        <w:t>；保证金形式：</w:t>
      </w:r>
      <w:r>
        <w:rPr>
          <w:rFonts w:ascii="宋体" w:hAnsi="宋体" w:eastAsia="宋体" w:cs="宋体"/>
          <w:u w:val="single"/>
          <w:lang w:eastAsia="zh-CN"/>
        </w:rPr>
        <w:t>/</w:t>
      </w:r>
      <w:r>
        <w:rPr>
          <w:rFonts w:hint="eastAsia" w:ascii="宋体" w:hAnsi="宋体" w:eastAsia="宋体" w:cs="宋体"/>
          <w:lang w:eastAsia="zh-CN"/>
        </w:rPr>
        <w:t>；</w:t>
      </w:r>
    </w:p>
    <w:p w14:paraId="29E3C84D">
      <w:pPr>
        <w:spacing w:line="360" w:lineRule="auto"/>
        <w:ind w:firstLine="720" w:firstLineChars="300"/>
        <w:rPr>
          <w:rFonts w:ascii="宋体" w:hAnsi="宋体" w:eastAsia="宋体" w:cs="宋体"/>
          <w:u w:val="single"/>
          <w:lang w:eastAsia="zh-CN"/>
        </w:rPr>
      </w:pPr>
      <w:r>
        <w:rPr>
          <w:rFonts w:hint="eastAsia" w:ascii="宋体" w:hAnsi="宋体" w:eastAsia="宋体" w:cs="宋体"/>
          <w:lang w:eastAsia="zh-CN"/>
        </w:rPr>
        <w:t>保证金有效期：</w:t>
      </w:r>
      <w:r>
        <w:rPr>
          <w:rFonts w:ascii="宋体" w:hAnsi="宋体" w:eastAsia="宋体" w:cs="宋体"/>
          <w:u w:val="single"/>
          <w:lang w:eastAsia="zh-CN"/>
        </w:rPr>
        <w:t>/</w:t>
      </w:r>
      <w:r>
        <w:rPr>
          <w:rFonts w:hint="eastAsia" w:ascii="宋体" w:hAnsi="宋体" w:eastAsia="宋体" w:cs="宋体"/>
          <w:lang w:eastAsia="zh-CN"/>
        </w:rPr>
        <w:t>；其他要求：</w:t>
      </w:r>
      <w:r>
        <w:rPr>
          <w:rFonts w:hint="eastAsia" w:ascii="宋体" w:hAnsi="宋体" w:eastAsia="宋体" w:cs="宋体"/>
          <w:u w:val="single"/>
          <w:lang w:eastAsia="zh-CN"/>
        </w:rPr>
        <w:t>/</w:t>
      </w:r>
      <w:r>
        <w:rPr>
          <w:rFonts w:hint="eastAsia" w:ascii="宋体" w:hAnsi="宋体" w:eastAsia="宋体" w:cs="宋体"/>
          <w:lang w:eastAsia="zh-CN"/>
        </w:rPr>
        <w:t>；</w:t>
      </w:r>
    </w:p>
    <w:p w14:paraId="0089384E">
      <w:pPr>
        <w:pStyle w:val="2"/>
        <w:ind w:left="0" w:leftChars="0" w:firstLine="480"/>
        <w:rPr>
          <w:rFonts w:ascii="宋体" w:hAnsi="宋体" w:eastAsia="宋体" w:cs="宋体"/>
          <w:lang w:eastAsia="zh-CN"/>
        </w:rPr>
      </w:pPr>
      <w:r>
        <w:rPr>
          <w:rFonts w:hint="eastAsia" w:ascii="宋体" w:hAnsi="宋体" w:eastAsia="宋体" w:cs="宋体"/>
          <w:lang w:eastAsia="zh-CN"/>
        </w:rPr>
        <w:t>履约保证金账户</w:t>
      </w:r>
    </w:p>
    <w:p w14:paraId="1DB7D687">
      <w:pPr>
        <w:pStyle w:val="2"/>
        <w:ind w:left="0" w:leftChars="0" w:firstLine="720" w:firstLineChars="300"/>
        <w:rPr>
          <w:rFonts w:ascii="宋体" w:hAnsi="宋体" w:eastAsia="宋体" w:cs="宋体"/>
          <w:lang w:eastAsia="zh-CN"/>
        </w:rPr>
      </w:pPr>
      <w:r>
        <w:rPr>
          <w:rFonts w:hint="eastAsia" w:ascii="宋体" w:hAnsi="宋体" w:eastAsia="宋体" w:cs="宋体"/>
          <w:lang w:eastAsia="zh-CN"/>
        </w:rPr>
        <w:t>开户单位：</w:t>
      </w:r>
      <w:r>
        <w:rPr>
          <w:rFonts w:ascii="宋体" w:hAnsi="宋体" w:eastAsia="宋体" w:cs="宋体"/>
          <w:u w:val="single"/>
          <w:lang w:eastAsia="zh-CN"/>
        </w:rPr>
        <w:t>/</w:t>
      </w:r>
      <w:r>
        <w:rPr>
          <w:rFonts w:hint="eastAsia" w:ascii="宋体" w:hAnsi="宋体" w:eastAsia="宋体" w:cs="宋体"/>
          <w:lang w:eastAsia="zh-CN"/>
        </w:rPr>
        <w:t>；</w:t>
      </w:r>
    </w:p>
    <w:p w14:paraId="4CF320AC">
      <w:pPr>
        <w:spacing w:line="360" w:lineRule="auto"/>
        <w:ind w:firstLine="720" w:firstLineChars="300"/>
        <w:rPr>
          <w:rFonts w:ascii="宋体" w:hAnsi="宋体" w:eastAsia="宋体" w:cs="宋体"/>
          <w:lang w:eastAsia="zh-CN"/>
        </w:rPr>
      </w:pPr>
      <w:r>
        <w:rPr>
          <w:rFonts w:hint="eastAsia" w:ascii="宋体" w:hAnsi="宋体" w:eastAsia="宋体" w:cs="宋体"/>
          <w:lang w:eastAsia="zh-CN"/>
        </w:rPr>
        <w:t>开户银行：</w:t>
      </w:r>
      <w:r>
        <w:rPr>
          <w:rFonts w:ascii="宋体" w:hAnsi="宋体" w:eastAsia="宋体" w:cs="宋体"/>
          <w:u w:val="single"/>
          <w:lang w:eastAsia="zh-CN"/>
        </w:rPr>
        <w:t>/</w:t>
      </w:r>
      <w:r>
        <w:rPr>
          <w:rFonts w:hint="eastAsia" w:ascii="宋体" w:hAnsi="宋体" w:eastAsia="宋体" w:cs="宋体"/>
          <w:lang w:eastAsia="zh-CN"/>
        </w:rPr>
        <w:t xml:space="preserve"> ；     </w:t>
      </w:r>
    </w:p>
    <w:p w14:paraId="67074E87">
      <w:pPr>
        <w:spacing w:line="360" w:lineRule="auto"/>
        <w:ind w:firstLine="720" w:firstLineChars="300"/>
        <w:rPr>
          <w:rFonts w:ascii="宋体" w:hAnsi="宋体" w:eastAsia="宋体" w:cs="宋体"/>
          <w:lang w:eastAsia="zh-CN"/>
        </w:rPr>
      </w:pPr>
      <w:r>
        <w:rPr>
          <w:rFonts w:hint="eastAsia" w:ascii="宋体" w:hAnsi="宋体" w:eastAsia="宋体" w:cs="宋体"/>
          <w:lang w:eastAsia="zh-CN"/>
        </w:rPr>
        <w:t>账号：</w:t>
      </w:r>
      <w:r>
        <w:rPr>
          <w:rFonts w:ascii="宋体" w:hAnsi="宋体" w:eastAsia="宋体" w:cs="宋体"/>
          <w:u w:val="single"/>
          <w:lang w:eastAsia="zh-CN"/>
        </w:rPr>
        <w:t>/</w:t>
      </w:r>
      <w:r>
        <w:rPr>
          <w:rFonts w:hint="eastAsia" w:ascii="宋体" w:hAnsi="宋体" w:eastAsia="宋体" w:cs="宋体"/>
          <w:lang w:eastAsia="zh-CN"/>
        </w:rPr>
        <w:t>。</w:t>
      </w:r>
    </w:p>
    <w:p w14:paraId="537DD987">
      <w:pPr>
        <w:pStyle w:val="7"/>
        <w:spacing w:before="0" w:after="0" w:line="360" w:lineRule="auto"/>
        <w:rPr>
          <w:rFonts w:ascii="宋体" w:hAnsi="宋体" w:eastAsia="宋体" w:cs="宋体"/>
          <w:sz w:val="28"/>
          <w:szCs w:val="28"/>
          <w:lang w:eastAsia="zh-CN"/>
        </w:rPr>
      </w:pPr>
      <w:bookmarkStart w:id="24" w:name="_Toc23160"/>
      <w:r>
        <w:rPr>
          <w:rFonts w:hint="eastAsia" w:ascii="宋体" w:hAnsi="宋体" w:eastAsia="宋体" w:cs="宋体"/>
          <w:sz w:val="28"/>
          <w:szCs w:val="28"/>
          <w:lang w:eastAsia="zh-CN"/>
        </w:rPr>
        <w:t xml:space="preserve">7 </w:t>
      </w:r>
      <w:bookmarkEnd w:id="24"/>
      <w:bookmarkStart w:id="25" w:name="OLE_LINK9"/>
      <w:r>
        <w:rPr>
          <w:rFonts w:hint="eastAsia" w:ascii="宋体" w:hAnsi="宋体" w:eastAsia="宋体" w:cs="宋体"/>
          <w:sz w:val="28"/>
          <w:szCs w:val="28"/>
          <w:lang w:eastAsia="zh-CN"/>
        </w:rPr>
        <w:t>获取采购文件</w:t>
      </w:r>
      <w:bookmarkEnd w:id="25"/>
    </w:p>
    <w:p w14:paraId="64AA117C">
      <w:pPr>
        <w:spacing w:line="360" w:lineRule="auto"/>
        <w:rPr>
          <w:rFonts w:ascii="宋体" w:hAnsi="宋体" w:eastAsia="宋体" w:cs="宋体"/>
          <w:lang w:eastAsia="zh-CN"/>
        </w:rPr>
      </w:pPr>
      <w:r>
        <w:rPr>
          <w:rFonts w:hint="eastAsia" w:ascii="宋体" w:hAnsi="宋体" w:eastAsia="宋体" w:cs="宋体"/>
          <w:b/>
          <w:bCs/>
          <w:lang w:eastAsia="zh-CN"/>
        </w:rPr>
        <w:t xml:space="preserve">7.1 </w:t>
      </w:r>
      <w:r>
        <w:rPr>
          <w:rFonts w:hint="eastAsia" w:ascii="宋体" w:hAnsi="宋体" w:eastAsia="宋体" w:cs="宋体"/>
          <w:highlight w:val="yellow"/>
          <w:lang w:eastAsia="zh-CN"/>
        </w:rPr>
        <w:t>时间：2025年0</w:t>
      </w:r>
      <w:r>
        <w:rPr>
          <w:rFonts w:ascii="宋体" w:hAnsi="宋体" w:eastAsia="宋体" w:cs="宋体"/>
          <w:highlight w:val="yellow"/>
          <w:lang w:eastAsia="zh-CN"/>
        </w:rPr>
        <w:t>9</w:t>
      </w:r>
      <w:r>
        <w:rPr>
          <w:rFonts w:hint="eastAsia" w:ascii="宋体" w:hAnsi="宋体" w:eastAsia="宋体" w:cs="宋体"/>
          <w:highlight w:val="yellow"/>
          <w:lang w:eastAsia="zh-CN"/>
        </w:rPr>
        <w:t>月</w:t>
      </w:r>
      <w:r>
        <w:rPr>
          <w:rFonts w:ascii="宋体" w:hAnsi="宋体" w:eastAsia="宋体" w:cs="宋体"/>
          <w:highlight w:val="yellow"/>
          <w:lang w:eastAsia="zh-CN"/>
        </w:rPr>
        <w:t>23</w:t>
      </w:r>
      <w:r>
        <w:rPr>
          <w:rFonts w:hint="eastAsia" w:ascii="宋体" w:hAnsi="宋体" w:eastAsia="宋体" w:cs="宋体"/>
          <w:highlight w:val="yellow"/>
          <w:lang w:eastAsia="zh-CN"/>
        </w:rPr>
        <w:t>日至2025年0</w:t>
      </w:r>
      <w:r>
        <w:rPr>
          <w:rFonts w:ascii="宋体" w:hAnsi="宋体" w:eastAsia="宋体" w:cs="宋体"/>
          <w:highlight w:val="yellow"/>
          <w:lang w:eastAsia="zh-CN"/>
        </w:rPr>
        <w:t>9</w:t>
      </w:r>
      <w:r>
        <w:rPr>
          <w:rFonts w:hint="eastAsia" w:ascii="宋体" w:hAnsi="宋体" w:eastAsia="宋体" w:cs="宋体"/>
          <w:highlight w:val="yellow"/>
          <w:lang w:eastAsia="zh-CN"/>
        </w:rPr>
        <w:t>月</w:t>
      </w:r>
      <w:r>
        <w:rPr>
          <w:rFonts w:ascii="宋体" w:hAnsi="宋体" w:eastAsia="宋体" w:cs="宋体"/>
          <w:highlight w:val="yellow"/>
          <w:lang w:eastAsia="zh-CN"/>
        </w:rPr>
        <w:t>25</w:t>
      </w:r>
      <w:r>
        <w:rPr>
          <w:rFonts w:hint="eastAsia" w:ascii="宋体" w:hAnsi="宋体" w:eastAsia="宋体" w:cs="宋体"/>
          <w:highlight w:val="yellow"/>
          <w:lang w:eastAsia="zh-CN"/>
        </w:rPr>
        <w:t>日，工作日上午09:00至12:00,下午12:00至17:00（北京时间，法定节假日除外）</w:t>
      </w:r>
      <w:r>
        <w:rPr>
          <w:rFonts w:hint="eastAsia" w:ascii="宋体" w:hAnsi="宋体" w:eastAsia="宋体" w:cs="宋体"/>
          <w:lang w:eastAsia="zh-CN"/>
        </w:rPr>
        <w:t>。</w:t>
      </w:r>
    </w:p>
    <w:p w14:paraId="3AC750E4">
      <w:pPr>
        <w:spacing w:line="360" w:lineRule="auto"/>
        <w:rPr>
          <w:rFonts w:ascii="宋体" w:hAnsi="宋体" w:eastAsia="宋体" w:cs="宋体"/>
          <w:lang w:eastAsia="zh-CN"/>
        </w:rPr>
      </w:pPr>
      <w:r>
        <w:rPr>
          <w:rFonts w:hint="eastAsia" w:ascii="宋体" w:hAnsi="宋体" w:eastAsia="宋体" w:cs="宋体"/>
          <w:b/>
          <w:bCs/>
          <w:lang w:eastAsia="zh-CN"/>
        </w:rPr>
        <w:t xml:space="preserve">7.2 </w:t>
      </w:r>
      <w:r>
        <w:rPr>
          <w:rFonts w:hint="eastAsia" w:ascii="宋体" w:hAnsi="宋体" w:eastAsia="宋体" w:cs="宋体"/>
          <w:lang w:eastAsia="zh-CN"/>
        </w:rPr>
        <w:t>方式：此项目通过电子邮箱向芜湖</w:t>
      </w:r>
      <w:r>
        <w:rPr>
          <w:rFonts w:hint="eastAsia" w:cs="宋体"/>
          <w:lang w:eastAsia="zh-CN"/>
        </w:rPr>
        <w:t>宜居</w:t>
      </w:r>
      <w:r>
        <w:rPr>
          <w:rFonts w:hint="eastAsia" w:cs="宋体" w:asciiTheme="minorEastAsia" w:hAnsiTheme="minorEastAsia" w:eastAsiaTheme="minorEastAsia"/>
          <w:lang w:eastAsia="zh-CN"/>
        </w:rPr>
        <w:t>国际博览中心</w:t>
      </w:r>
      <w:r>
        <w:rPr>
          <w:rFonts w:hint="eastAsia" w:cs="宋体"/>
          <w:lang w:eastAsia="zh-CN"/>
        </w:rPr>
        <w:t>有限公司招标采购部</w:t>
      </w:r>
      <w:r>
        <w:rPr>
          <w:rFonts w:hint="eastAsia" w:ascii="宋体" w:hAnsi="宋体" w:eastAsia="宋体" w:cs="宋体"/>
          <w:lang w:eastAsia="zh-CN"/>
        </w:rPr>
        <w:t>获取文件，凡有意参加投标的供应商应在规定的获取时间内通过邮箱获取，获取需提供：</w:t>
      </w:r>
    </w:p>
    <w:p w14:paraId="0F568473">
      <w:pPr>
        <w:spacing w:line="360" w:lineRule="auto"/>
        <w:ind w:firstLine="480" w:firstLineChars="200"/>
        <w:rPr>
          <w:rFonts w:ascii="宋体" w:hAnsi="宋体" w:eastAsia="宋体" w:cs="宋体"/>
          <w:lang w:eastAsia="zh-CN"/>
        </w:rPr>
      </w:pPr>
      <w:r>
        <w:rPr>
          <w:rFonts w:hint="eastAsia" w:ascii="宋体" w:hAnsi="宋体" w:eastAsia="宋体" w:cs="宋体"/>
          <w:lang w:eastAsia="zh-CN"/>
        </w:rPr>
        <w:t>（1）法人证明或法人授权委托书（加盖公章）</w:t>
      </w:r>
    </w:p>
    <w:p w14:paraId="4B79CA27">
      <w:pPr>
        <w:spacing w:line="360" w:lineRule="auto"/>
        <w:ind w:firstLine="480" w:firstLineChars="200"/>
        <w:rPr>
          <w:rFonts w:ascii="宋体" w:hAnsi="宋体" w:eastAsia="宋体" w:cs="宋体"/>
          <w:lang w:eastAsia="zh-CN"/>
        </w:rPr>
      </w:pPr>
      <w:r>
        <w:rPr>
          <w:rFonts w:hint="eastAsia" w:ascii="宋体" w:hAnsi="宋体" w:eastAsia="宋体" w:cs="宋体"/>
          <w:lang w:eastAsia="zh-CN"/>
        </w:rPr>
        <w:t>（2）法人身份证或被授权人身份证扫描件</w:t>
      </w:r>
    </w:p>
    <w:p w14:paraId="1C241B62">
      <w:pPr>
        <w:spacing w:line="360" w:lineRule="auto"/>
        <w:ind w:firstLine="480" w:firstLineChars="200"/>
        <w:rPr>
          <w:rFonts w:ascii="宋体" w:hAnsi="宋体" w:eastAsia="宋体" w:cs="宋体"/>
          <w:lang w:eastAsia="zh-CN"/>
        </w:rPr>
      </w:pPr>
      <w:r>
        <w:rPr>
          <w:rFonts w:hint="eastAsia" w:ascii="宋体" w:hAnsi="宋体" w:eastAsia="宋体" w:cs="宋体"/>
          <w:lang w:eastAsia="zh-CN"/>
        </w:rPr>
        <w:t xml:space="preserve">（3）公司营业执照扫描件 </w:t>
      </w:r>
    </w:p>
    <w:p w14:paraId="2C85FFF4">
      <w:pPr>
        <w:spacing w:line="360" w:lineRule="auto"/>
        <w:ind w:firstLine="480" w:firstLineChars="200"/>
        <w:rPr>
          <w:rFonts w:ascii="宋体" w:hAnsi="宋体" w:eastAsia="宋体" w:cs="宋体"/>
          <w:lang w:eastAsia="zh-CN"/>
        </w:rPr>
      </w:pPr>
      <w:r>
        <w:rPr>
          <w:rFonts w:hint="eastAsia" w:ascii="宋体" w:hAnsi="宋体" w:eastAsia="宋体" w:cs="宋体"/>
          <w:lang w:eastAsia="zh-CN"/>
        </w:rPr>
        <w:t xml:space="preserve">（4）联系人及联系方式 </w:t>
      </w:r>
    </w:p>
    <w:p w14:paraId="6C4B09D1">
      <w:pPr>
        <w:spacing w:line="360" w:lineRule="auto"/>
        <w:rPr>
          <w:rFonts w:ascii="宋体" w:hAnsi="宋体" w:eastAsia="宋体" w:cs="宋体"/>
        </w:rPr>
      </w:pPr>
      <w:r>
        <w:rPr>
          <w:rFonts w:hint="eastAsia" w:ascii="宋体" w:hAnsi="宋体" w:eastAsia="宋体" w:cs="宋体"/>
        </w:rPr>
        <w:t>将以上内容发送到指定邮箱</w:t>
      </w:r>
      <w:r>
        <w:rPr>
          <w:rFonts w:hint="eastAsia" w:ascii="宋体" w:hAnsi="宋体" w:eastAsia="宋体" w:cs="宋体"/>
          <w:highlight w:val="yellow"/>
        </w:rPr>
        <w:t>（</w:t>
      </w:r>
      <w:r>
        <w:rPr>
          <w:rFonts w:ascii="宋体" w:hAnsi="宋体" w:eastAsia="宋体" w:cs="宋体"/>
          <w:highlight w:val="yellow"/>
          <w:lang w:eastAsia="zh-CN"/>
        </w:rPr>
        <w:t>wuhuyijuiec@163.com</w:t>
      </w:r>
      <w:r>
        <w:rPr>
          <w:rFonts w:hint="eastAsia" w:ascii="宋体" w:hAnsi="宋体" w:eastAsia="宋体" w:cs="宋体"/>
          <w:highlight w:val="yellow"/>
        </w:rPr>
        <w:t>）</w:t>
      </w:r>
      <w:r>
        <w:rPr>
          <w:rFonts w:hint="eastAsia" w:ascii="宋体" w:hAnsi="宋体" w:eastAsia="宋体" w:cs="宋体"/>
        </w:rPr>
        <w:t>，后由工作人员通过邮箱发放电子稿</w:t>
      </w:r>
      <w:r>
        <w:rPr>
          <w:rFonts w:hint="eastAsia" w:ascii="宋体" w:hAnsi="宋体" w:eastAsia="宋体" w:cs="宋体"/>
          <w:lang w:eastAsia="zh-CN"/>
        </w:rPr>
        <w:t>采购</w:t>
      </w:r>
      <w:r>
        <w:rPr>
          <w:rFonts w:hint="eastAsia" w:ascii="宋体" w:hAnsi="宋体" w:eastAsia="宋体" w:cs="宋体"/>
        </w:rPr>
        <w:t>文件。</w:t>
      </w:r>
    </w:p>
    <w:p w14:paraId="179B550A">
      <w:pPr>
        <w:pStyle w:val="7"/>
        <w:spacing w:before="0" w:after="0" w:line="360" w:lineRule="auto"/>
        <w:rPr>
          <w:rFonts w:ascii="宋体" w:hAnsi="宋体" w:eastAsia="宋体" w:cs="宋体"/>
          <w:sz w:val="28"/>
          <w:szCs w:val="28"/>
          <w:lang w:eastAsia="zh-CN"/>
        </w:rPr>
      </w:pPr>
      <w:bookmarkStart w:id="26" w:name="_Toc29336"/>
      <w:r>
        <w:rPr>
          <w:rFonts w:hint="eastAsia" w:ascii="宋体" w:hAnsi="宋体" w:eastAsia="宋体" w:cs="宋体"/>
          <w:sz w:val="28"/>
          <w:szCs w:val="28"/>
          <w:lang w:eastAsia="zh-CN"/>
        </w:rPr>
        <w:t>8 竞价时间及竞价规则</w:t>
      </w:r>
      <w:bookmarkEnd w:id="26"/>
    </w:p>
    <w:p w14:paraId="253B57AD">
      <w:pPr>
        <w:spacing w:line="360" w:lineRule="auto"/>
        <w:rPr>
          <w:rFonts w:ascii="宋体" w:hAnsi="宋体" w:eastAsia="宋体" w:cs="宋体"/>
          <w:highlight w:val="yellow"/>
          <w:lang w:eastAsia="zh-CN"/>
        </w:rPr>
      </w:pPr>
      <w:r>
        <w:rPr>
          <w:rFonts w:hint="eastAsia" w:ascii="宋体" w:hAnsi="宋体" w:eastAsia="宋体" w:cs="宋体"/>
          <w:b/>
          <w:bCs/>
          <w:lang w:eastAsia="zh-CN"/>
        </w:rPr>
        <w:t xml:space="preserve">8.1 </w:t>
      </w:r>
      <w:r>
        <w:rPr>
          <w:rFonts w:hint="eastAsia" w:ascii="宋体" w:hAnsi="宋体" w:eastAsia="宋体" w:cs="宋体"/>
          <w:lang w:eastAsia="zh-CN"/>
        </w:rPr>
        <w:t>资格审查资料提交截止时间、资格审查开始时间：</w:t>
      </w:r>
      <w:r>
        <w:rPr>
          <w:rFonts w:hint="eastAsia" w:ascii="宋体" w:hAnsi="宋体" w:eastAsia="宋体" w:cs="宋体"/>
          <w:highlight w:val="yellow"/>
          <w:u w:val="single"/>
          <w:lang w:eastAsia="zh-CN"/>
        </w:rPr>
        <w:t>2025</w:t>
      </w:r>
      <w:r>
        <w:rPr>
          <w:rFonts w:hint="eastAsia" w:ascii="宋体" w:hAnsi="宋体" w:eastAsia="宋体" w:cs="宋体"/>
          <w:highlight w:val="yellow"/>
          <w:lang w:eastAsia="zh-CN"/>
        </w:rPr>
        <w:t>年</w:t>
      </w:r>
      <w:r>
        <w:rPr>
          <w:rFonts w:hint="eastAsia" w:ascii="宋体" w:hAnsi="宋体" w:eastAsia="宋体" w:cs="宋体"/>
          <w:highlight w:val="yellow"/>
          <w:u w:val="single"/>
          <w:lang w:eastAsia="zh-CN"/>
        </w:rPr>
        <w:t>0</w:t>
      </w:r>
      <w:r>
        <w:rPr>
          <w:rFonts w:ascii="宋体" w:hAnsi="宋体" w:eastAsia="宋体" w:cs="宋体"/>
          <w:highlight w:val="yellow"/>
          <w:u w:val="single"/>
          <w:lang w:eastAsia="zh-CN"/>
        </w:rPr>
        <w:t>9</w:t>
      </w:r>
      <w:r>
        <w:rPr>
          <w:rFonts w:hint="eastAsia" w:ascii="宋体" w:hAnsi="宋体" w:eastAsia="宋体" w:cs="宋体"/>
          <w:highlight w:val="yellow"/>
          <w:lang w:eastAsia="zh-CN"/>
        </w:rPr>
        <w:t>月</w:t>
      </w:r>
      <w:r>
        <w:rPr>
          <w:rFonts w:ascii="宋体" w:hAnsi="宋体" w:eastAsia="宋体" w:cs="宋体"/>
          <w:highlight w:val="yellow"/>
          <w:u w:val="single"/>
          <w:lang w:eastAsia="zh-CN"/>
        </w:rPr>
        <w:t>26</w:t>
      </w:r>
      <w:r>
        <w:rPr>
          <w:rFonts w:hint="eastAsia" w:ascii="宋体" w:hAnsi="宋体" w:eastAsia="宋体" w:cs="宋体"/>
          <w:highlight w:val="yellow"/>
          <w:lang w:eastAsia="zh-CN"/>
        </w:rPr>
        <w:t>日</w:t>
      </w:r>
      <w:r>
        <w:rPr>
          <w:rFonts w:hint="eastAsia" w:ascii="宋体" w:hAnsi="宋体" w:eastAsia="宋体" w:cs="宋体"/>
          <w:highlight w:val="yellow"/>
          <w:u w:val="single"/>
          <w:lang w:eastAsia="zh-CN"/>
        </w:rPr>
        <w:t>09</w:t>
      </w:r>
      <w:r>
        <w:rPr>
          <w:rFonts w:hint="eastAsia" w:ascii="宋体" w:hAnsi="宋体" w:eastAsia="宋体" w:cs="宋体"/>
          <w:highlight w:val="yellow"/>
          <w:lang w:eastAsia="zh-CN"/>
        </w:rPr>
        <w:t>时</w:t>
      </w:r>
      <w:r>
        <w:rPr>
          <w:rFonts w:hint="eastAsia" w:ascii="宋体" w:hAnsi="宋体" w:eastAsia="宋体" w:cs="宋体"/>
          <w:highlight w:val="yellow"/>
          <w:u w:val="single"/>
          <w:lang w:eastAsia="zh-CN"/>
        </w:rPr>
        <w:t>30</w:t>
      </w:r>
      <w:r>
        <w:rPr>
          <w:rFonts w:hint="eastAsia" w:ascii="宋体" w:hAnsi="宋体" w:eastAsia="宋体" w:cs="宋体"/>
          <w:highlight w:val="yellow"/>
          <w:lang w:eastAsia="zh-CN"/>
        </w:rPr>
        <w:t>分（北京时间）。地点：安徽省芜湖市弋江区九华南路1</w:t>
      </w:r>
      <w:r>
        <w:rPr>
          <w:rFonts w:ascii="宋体" w:hAnsi="宋体" w:eastAsia="宋体" w:cs="宋体"/>
          <w:highlight w:val="yellow"/>
          <w:lang w:eastAsia="zh-CN"/>
        </w:rPr>
        <w:t>87</w:t>
      </w:r>
      <w:r>
        <w:rPr>
          <w:rFonts w:hint="eastAsia" w:ascii="宋体" w:hAnsi="宋体" w:eastAsia="宋体" w:cs="宋体"/>
          <w:highlight w:val="yellow"/>
          <w:lang w:eastAsia="zh-CN"/>
        </w:rPr>
        <w:t>号芜湖宜居国际博览中心一期共享大厅二楼会议室。</w:t>
      </w:r>
    </w:p>
    <w:p w14:paraId="3A980CB1">
      <w:pPr>
        <w:spacing w:line="360" w:lineRule="auto"/>
        <w:rPr>
          <w:rFonts w:ascii="宋体" w:hAnsi="宋体" w:eastAsia="宋体" w:cs="宋体"/>
          <w:lang w:eastAsia="zh-CN"/>
        </w:rPr>
      </w:pPr>
      <w:r>
        <w:rPr>
          <w:rFonts w:hint="eastAsia" w:ascii="宋体" w:hAnsi="宋体" w:eastAsia="宋体" w:cs="宋体"/>
          <w:b/>
          <w:bCs/>
          <w:lang w:eastAsia="zh-CN"/>
        </w:rPr>
        <w:t xml:space="preserve">8.2 </w:t>
      </w:r>
      <w:r>
        <w:rPr>
          <w:rFonts w:hint="eastAsia" w:ascii="宋体" w:hAnsi="宋体" w:eastAsia="宋体" w:cs="宋体"/>
          <w:lang w:eastAsia="zh-CN"/>
        </w:rPr>
        <w:t>资格审查结束后所有通过</w:t>
      </w:r>
      <w:bookmarkStart w:id="27" w:name="OLE_LINK41"/>
      <w:r>
        <w:rPr>
          <w:rFonts w:hint="eastAsia" w:ascii="宋体" w:hAnsi="宋体" w:eastAsia="宋体" w:cs="宋体"/>
          <w:lang w:eastAsia="zh-CN"/>
        </w:rPr>
        <w:t>资格审查的</w:t>
      </w:r>
      <w:bookmarkEnd w:id="27"/>
      <w:r>
        <w:rPr>
          <w:rFonts w:hint="eastAsia" w:ascii="宋体" w:hAnsi="宋体" w:eastAsia="宋体" w:cs="宋体"/>
          <w:lang w:eastAsia="zh-CN"/>
        </w:rPr>
        <w:t>投标人可以参与竞价报价环节，</w:t>
      </w:r>
      <w:bookmarkStart w:id="28" w:name="OLE_LINK31"/>
      <w:r>
        <w:rPr>
          <w:rFonts w:hint="eastAsia" w:ascii="宋体" w:hAnsi="宋体" w:eastAsia="宋体" w:cs="宋体"/>
          <w:lang w:eastAsia="zh-CN"/>
        </w:rPr>
        <w:t>竞价截止时间详见供应商须知“4.供应商报价”。</w:t>
      </w:r>
    </w:p>
    <w:bookmarkEnd w:id="28"/>
    <w:p w14:paraId="46B57ECD">
      <w:pPr>
        <w:spacing w:line="360" w:lineRule="auto"/>
        <w:rPr>
          <w:rFonts w:ascii="宋体" w:hAnsi="宋体" w:eastAsia="宋体" w:cs="宋体"/>
          <w:lang w:eastAsia="zh-CN"/>
        </w:rPr>
      </w:pPr>
      <w:r>
        <w:rPr>
          <w:rFonts w:hint="eastAsia" w:ascii="宋体" w:hAnsi="宋体" w:eastAsia="宋体" w:cs="宋体"/>
          <w:b/>
          <w:bCs/>
          <w:lang w:eastAsia="zh-CN"/>
        </w:rPr>
        <w:t xml:space="preserve">8.3 </w:t>
      </w:r>
      <w:r>
        <w:rPr>
          <w:rFonts w:hint="eastAsia" w:ascii="宋体" w:hAnsi="宋体" w:eastAsia="宋体" w:cs="宋体"/>
          <w:lang w:eastAsia="zh-CN"/>
        </w:rPr>
        <w:t>报价方式：</w:t>
      </w:r>
    </w:p>
    <w:p w14:paraId="1AAC73A5">
      <w:pPr>
        <w:spacing w:line="360" w:lineRule="auto"/>
        <w:ind w:firstLine="480" w:firstLineChars="200"/>
        <w:rPr>
          <w:rFonts w:ascii="宋体" w:hAnsi="宋体" w:eastAsia="宋体" w:cs="宋体"/>
          <w:lang w:eastAsia="zh-CN"/>
        </w:rPr>
      </w:pPr>
      <w:r>
        <w:rPr>
          <w:rFonts w:hint="eastAsia" w:ascii="宋体" w:hAnsi="宋体" w:eastAsia="宋体" w:cs="宋体"/>
        </w:rPr>
        <w:sym w:font="Wingdings" w:char="00FE"/>
      </w:r>
      <w:r>
        <w:rPr>
          <w:rFonts w:hint="eastAsia" w:ascii="宋体" w:hAnsi="宋体" w:eastAsia="宋体" w:cs="宋体"/>
          <w:lang w:eastAsia="zh-CN"/>
        </w:rPr>
        <w:t>含税价</w:t>
      </w:r>
    </w:p>
    <w:p w14:paraId="1D33FFA8">
      <w:pPr>
        <w:spacing w:line="360" w:lineRule="auto"/>
        <w:ind w:firstLine="480" w:firstLineChars="200"/>
        <w:rPr>
          <w:rFonts w:ascii="宋体" w:hAnsi="宋体" w:eastAsia="宋体" w:cs="宋体"/>
          <w:lang w:eastAsia="zh-CN"/>
        </w:rPr>
      </w:pPr>
      <w:r>
        <w:rPr>
          <w:rFonts w:hint="eastAsia" w:ascii="宋体" w:hAnsi="宋体" w:eastAsia="宋体" w:cs="宋体"/>
        </w:rPr>
        <w:sym w:font="Wingdings" w:char="00A8"/>
      </w:r>
      <w:r>
        <w:rPr>
          <w:rFonts w:hint="eastAsia" w:ascii="宋体" w:hAnsi="宋体" w:eastAsia="宋体" w:cs="宋体"/>
          <w:lang w:eastAsia="zh-CN"/>
        </w:rPr>
        <w:t>不含税价</w:t>
      </w:r>
    </w:p>
    <w:p w14:paraId="0DAE0B47">
      <w:pPr>
        <w:spacing w:line="360" w:lineRule="auto"/>
        <w:rPr>
          <w:rFonts w:ascii="宋体" w:hAnsi="宋体" w:eastAsia="宋体" w:cs="宋体"/>
          <w:highlight w:val="yellow"/>
          <w:lang w:eastAsia="zh-CN"/>
        </w:rPr>
      </w:pPr>
      <w:r>
        <w:rPr>
          <w:rFonts w:hint="eastAsia" w:ascii="宋体" w:hAnsi="宋体" w:eastAsia="宋体" w:cs="宋体"/>
          <w:b/>
          <w:bCs/>
          <w:highlight w:val="yellow"/>
          <w:lang w:eastAsia="zh-CN"/>
        </w:rPr>
        <w:t xml:space="preserve">8.4 </w:t>
      </w:r>
      <w:r>
        <w:rPr>
          <w:rFonts w:hint="eastAsia" w:ascii="宋体" w:hAnsi="宋体" w:eastAsia="宋体" w:cs="宋体"/>
          <w:highlight w:val="yellow"/>
          <w:lang w:eastAsia="zh-CN"/>
        </w:rPr>
        <w:t>起始价:</w:t>
      </w:r>
      <w:r>
        <w:rPr>
          <w:rFonts w:ascii="宋体" w:hAnsi="宋体" w:eastAsia="宋体" w:cs="宋体"/>
          <w:highlight w:val="yellow"/>
          <w:u w:val="single"/>
          <w:lang w:eastAsia="zh-CN"/>
        </w:rPr>
        <w:t>50000</w:t>
      </w:r>
      <w:r>
        <w:rPr>
          <w:rFonts w:hint="eastAsia" w:ascii="宋体" w:hAnsi="宋体" w:eastAsia="宋体" w:cs="宋体"/>
          <w:highlight w:val="yellow"/>
          <w:u w:val="single"/>
          <w:lang w:eastAsia="zh-CN"/>
        </w:rPr>
        <w:t>元（最高限价）</w:t>
      </w:r>
    </w:p>
    <w:p w14:paraId="621BCE72">
      <w:pPr>
        <w:spacing w:line="360" w:lineRule="auto"/>
        <w:rPr>
          <w:rFonts w:ascii="宋体" w:hAnsi="宋体" w:eastAsia="宋体" w:cs="宋体"/>
          <w:highlight w:val="yellow"/>
          <w:lang w:eastAsia="zh-CN"/>
        </w:rPr>
      </w:pPr>
      <w:r>
        <w:rPr>
          <w:rFonts w:hint="eastAsia" w:ascii="宋体" w:hAnsi="宋体" w:eastAsia="宋体" w:cs="宋体"/>
          <w:b/>
          <w:bCs/>
          <w:highlight w:val="yellow"/>
          <w:lang w:eastAsia="zh-CN"/>
        </w:rPr>
        <w:t xml:space="preserve">8.5 </w:t>
      </w:r>
      <w:r>
        <w:rPr>
          <w:rFonts w:hint="eastAsia" w:ascii="宋体" w:hAnsi="宋体" w:eastAsia="宋体" w:cs="宋体"/>
          <w:highlight w:val="yellow"/>
          <w:lang w:eastAsia="zh-CN"/>
        </w:rPr>
        <w:t>报价梯度：</w:t>
      </w:r>
      <w:bookmarkStart w:id="29" w:name="bookmark1378"/>
      <w:bookmarkEnd w:id="29"/>
      <w:r>
        <w:rPr>
          <w:rFonts w:hint="eastAsia" w:ascii="宋体" w:hAnsi="宋体" w:eastAsia="宋体" w:cs="宋体"/>
          <w:highlight w:val="yellow"/>
          <w:u w:val="single"/>
          <w:lang w:eastAsia="zh-CN"/>
        </w:rPr>
        <w:t>无</w:t>
      </w:r>
    </w:p>
    <w:p w14:paraId="6343D0D8">
      <w:pPr>
        <w:spacing w:line="360" w:lineRule="auto"/>
        <w:rPr>
          <w:rFonts w:ascii="宋体" w:hAnsi="宋体" w:eastAsia="宋体" w:cs="宋体"/>
          <w:lang w:eastAsia="zh-CN"/>
        </w:rPr>
      </w:pPr>
      <w:bookmarkStart w:id="30" w:name="bookmark1379"/>
      <w:bookmarkEnd w:id="30"/>
      <w:r>
        <w:rPr>
          <w:rFonts w:hint="eastAsia" w:ascii="宋体" w:hAnsi="宋体" w:eastAsia="宋体" w:cs="宋体"/>
          <w:b/>
          <w:bCs/>
          <w:lang w:eastAsia="zh-CN"/>
        </w:rPr>
        <w:t>8.6</w:t>
      </w:r>
      <w:r>
        <w:rPr>
          <w:rFonts w:hint="eastAsia" w:ascii="宋体" w:hAnsi="宋体" w:eastAsia="宋体" w:cs="宋体"/>
          <w:lang w:eastAsia="zh-CN"/>
        </w:rPr>
        <w:t xml:space="preserve"> 其他规则或要求：</w:t>
      </w:r>
      <w:r>
        <w:rPr>
          <w:rFonts w:hint="eastAsia" w:ascii="宋体" w:hAnsi="宋体" w:eastAsia="宋体" w:cs="宋体"/>
          <w:u w:val="single"/>
          <w:lang w:eastAsia="zh-CN"/>
        </w:rPr>
        <w:t>投标人竞价现场须递交竞价文件。</w:t>
      </w:r>
    </w:p>
    <w:p w14:paraId="0D092062">
      <w:pPr>
        <w:pStyle w:val="7"/>
        <w:spacing w:before="0" w:after="0" w:line="360" w:lineRule="auto"/>
        <w:rPr>
          <w:rFonts w:ascii="宋体" w:hAnsi="宋体" w:eastAsia="宋体" w:cs="宋体"/>
          <w:sz w:val="28"/>
          <w:szCs w:val="28"/>
          <w:lang w:eastAsia="zh-CN"/>
        </w:rPr>
      </w:pPr>
      <w:bookmarkStart w:id="31" w:name="_Toc4601"/>
      <w:bookmarkStart w:id="32" w:name="bookmark1382"/>
      <w:bookmarkStart w:id="33" w:name="bookmark1380"/>
      <w:bookmarkStart w:id="34" w:name="bookmark1381"/>
      <w:r>
        <w:rPr>
          <w:rFonts w:hint="eastAsia" w:ascii="宋体" w:hAnsi="宋体" w:eastAsia="宋体" w:cs="宋体"/>
          <w:sz w:val="28"/>
          <w:szCs w:val="28"/>
          <w:lang w:eastAsia="zh-CN"/>
        </w:rPr>
        <w:t>9 项目公告和公示</w:t>
      </w:r>
      <w:bookmarkEnd w:id="31"/>
      <w:bookmarkEnd w:id="32"/>
      <w:bookmarkEnd w:id="33"/>
      <w:bookmarkEnd w:id="34"/>
    </w:p>
    <w:p w14:paraId="41CA42CC">
      <w:pPr>
        <w:spacing w:line="360" w:lineRule="auto"/>
        <w:rPr>
          <w:rFonts w:ascii="宋体" w:hAnsi="宋体" w:eastAsia="宋体" w:cs="宋体"/>
          <w:highlight w:val="yellow"/>
          <w:u w:val="single"/>
          <w:lang w:eastAsia="zh-CN"/>
        </w:rPr>
      </w:pPr>
      <w:r>
        <w:rPr>
          <w:rFonts w:hint="eastAsia" w:ascii="宋体" w:hAnsi="宋体" w:eastAsia="宋体" w:cs="宋体"/>
          <w:b/>
          <w:bCs/>
          <w:lang w:eastAsia="zh-CN"/>
        </w:rPr>
        <w:t xml:space="preserve">9.1 </w:t>
      </w:r>
      <w:r>
        <w:rPr>
          <w:rFonts w:hint="eastAsia" w:ascii="宋体" w:hAnsi="宋体" w:eastAsia="宋体" w:cs="宋体"/>
          <w:lang w:eastAsia="zh-CN"/>
        </w:rPr>
        <w:t>发布竞价采购公告、预成交结果公示和成交公告的媒介：</w:t>
      </w:r>
      <w:r>
        <w:rPr>
          <w:rFonts w:hint="eastAsia" w:ascii="宋体" w:hAnsi="宋体" w:eastAsia="宋体" w:cs="宋体"/>
          <w:highlight w:val="yellow"/>
          <w:u w:val="single"/>
          <w:lang w:eastAsia="zh-CN"/>
        </w:rPr>
        <w:t>芜湖宜居投资(集团)有限公司官方网站（http://www.yijugroup.com/）</w:t>
      </w:r>
    </w:p>
    <w:p w14:paraId="5FDD6F51">
      <w:pPr>
        <w:spacing w:line="360" w:lineRule="auto"/>
        <w:rPr>
          <w:rFonts w:ascii="宋体" w:hAnsi="宋体" w:eastAsia="宋体" w:cs="宋体"/>
          <w:u w:val="single"/>
          <w:lang w:eastAsia="zh-CN"/>
        </w:rPr>
      </w:pPr>
      <w:r>
        <w:rPr>
          <w:rFonts w:hint="eastAsia" w:ascii="宋体" w:hAnsi="宋体" w:eastAsia="宋体" w:cs="宋体"/>
          <w:b/>
          <w:bCs/>
          <w:lang w:eastAsia="zh-CN"/>
        </w:rPr>
        <w:t xml:space="preserve">9.2 </w:t>
      </w:r>
      <w:r>
        <w:rPr>
          <w:rFonts w:hint="eastAsia" w:ascii="宋体" w:hAnsi="宋体" w:eastAsia="宋体" w:cs="宋体"/>
          <w:lang w:eastAsia="zh-CN"/>
        </w:rPr>
        <w:t>预成交结果公示的期限：</w:t>
      </w:r>
      <w:r>
        <w:rPr>
          <w:rFonts w:hint="eastAsia" w:ascii="宋体" w:hAnsi="宋体" w:eastAsia="宋体" w:cs="宋体"/>
          <w:u w:val="single"/>
          <w:lang w:eastAsia="zh-CN"/>
        </w:rPr>
        <w:t xml:space="preserve">1个工作日 </w:t>
      </w:r>
    </w:p>
    <w:p w14:paraId="17793A09">
      <w:pPr>
        <w:spacing w:line="360" w:lineRule="auto"/>
        <w:rPr>
          <w:rFonts w:ascii="宋体" w:hAnsi="宋体" w:eastAsia="宋体" w:cs="宋体"/>
          <w:lang w:eastAsia="zh-CN"/>
        </w:rPr>
      </w:pPr>
      <w:r>
        <w:rPr>
          <w:rFonts w:hint="eastAsia" w:ascii="宋体" w:hAnsi="宋体" w:eastAsia="宋体" w:cs="宋体"/>
          <w:b/>
          <w:bCs/>
          <w:lang w:eastAsia="zh-CN"/>
        </w:rPr>
        <w:t xml:space="preserve">9.3 </w:t>
      </w:r>
      <w:r>
        <w:rPr>
          <w:rFonts w:hint="eastAsia" w:ascii="宋体" w:hAnsi="宋体" w:eastAsia="宋体" w:cs="宋体"/>
          <w:lang w:eastAsia="zh-CN"/>
        </w:rPr>
        <w:t>预成交结果公示的其他内容：</w:t>
      </w:r>
      <w:r>
        <w:rPr>
          <w:rFonts w:hint="eastAsia" w:ascii="宋体" w:hAnsi="宋体" w:eastAsia="宋体" w:cs="宋体"/>
          <w:u w:val="single"/>
          <w:lang w:eastAsia="zh-CN"/>
        </w:rPr>
        <w:t>采购人地址、联系方式，项目名称和项目编号。</w:t>
      </w:r>
    </w:p>
    <w:p w14:paraId="0A6C65C6">
      <w:pPr>
        <w:pStyle w:val="7"/>
        <w:spacing w:before="0" w:after="0" w:line="360" w:lineRule="auto"/>
        <w:rPr>
          <w:rFonts w:ascii="宋体" w:hAnsi="宋体" w:eastAsia="宋体" w:cs="宋体"/>
          <w:bCs/>
          <w:kern w:val="44"/>
          <w:sz w:val="28"/>
          <w:szCs w:val="28"/>
          <w:lang w:eastAsia="zh-CN"/>
        </w:rPr>
      </w:pPr>
      <w:bookmarkStart w:id="35" w:name="_Toc26874"/>
      <w:r>
        <w:rPr>
          <w:rFonts w:hint="eastAsia" w:ascii="宋体" w:hAnsi="宋体" w:eastAsia="宋体" w:cs="宋体"/>
          <w:bCs/>
          <w:kern w:val="44"/>
          <w:sz w:val="28"/>
          <w:szCs w:val="28"/>
          <w:lang w:eastAsia="zh-CN"/>
        </w:rPr>
        <w:t>10 联系方式</w:t>
      </w:r>
      <w:bookmarkEnd w:id="35"/>
    </w:p>
    <w:p w14:paraId="33EE7F97">
      <w:pPr>
        <w:pStyle w:val="21"/>
        <w:tabs>
          <w:tab w:val="left" w:pos="3956"/>
          <w:tab w:val="left" w:pos="3961"/>
          <w:tab w:val="left" w:pos="3966"/>
          <w:tab w:val="left" w:pos="8031"/>
          <w:tab w:val="left" w:pos="8036"/>
          <w:tab w:val="left" w:pos="8041"/>
        </w:tabs>
        <w:spacing w:line="360" w:lineRule="auto"/>
        <w:ind w:firstLine="480" w:firstLineChars="200"/>
        <w:rPr>
          <w:color w:val="auto"/>
          <w:sz w:val="24"/>
          <w:szCs w:val="24"/>
          <w:lang w:val="en-US" w:eastAsia="zh-CN"/>
        </w:rPr>
      </w:pPr>
      <w:r>
        <w:rPr>
          <w:rFonts w:hint="eastAsia"/>
          <w:color w:val="auto"/>
          <w:sz w:val="24"/>
          <w:szCs w:val="24"/>
        </w:rPr>
        <w:t>采购人：</w:t>
      </w:r>
      <w:r>
        <w:rPr>
          <w:rFonts w:hint="eastAsia"/>
          <w:sz w:val="24"/>
          <w:szCs w:val="24"/>
          <w:lang w:val="en-US" w:eastAsia="zh-CN"/>
        </w:rPr>
        <w:t>芜湖宜居国际博览中心有限公司</w:t>
      </w:r>
      <w:r>
        <w:rPr>
          <w:rFonts w:hint="eastAsia"/>
          <w:color w:val="auto"/>
          <w:sz w:val="24"/>
          <w:szCs w:val="24"/>
          <w:lang w:val="en-US" w:eastAsia="zh-CN"/>
        </w:rPr>
        <w:t xml:space="preserve"> </w:t>
      </w:r>
    </w:p>
    <w:p w14:paraId="221F71EF">
      <w:pPr>
        <w:pStyle w:val="21"/>
        <w:tabs>
          <w:tab w:val="left" w:pos="3956"/>
          <w:tab w:val="left" w:pos="3961"/>
          <w:tab w:val="left" w:pos="3966"/>
          <w:tab w:val="left" w:pos="8031"/>
          <w:tab w:val="left" w:pos="8036"/>
          <w:tab w:val="left" w:pos="8041"/>
        </w:tabs>
        <w:spacing w:line="360" w:lineRule="auto"/>
        <w:ind w:firstLine="480" w:firstLineChars="200"/>
        <w:rPr>
          <w:rFonts w:eastAsia="PMingLiU"/>
          <w:color w:val="auto"/>
          <w:sz w:val="24"/>
          <w:szCs w:val="24"/>
        </w:rPr>
      </w:pPr>
      <w:r>
        <w:rPr>
          <w:rFonts w:hint="eastAsia"/>
          <w:color w:val="auto"/>
          <w:sz w:val="24"/>
          <w:szCs w:val="24"/>
        </w:rPr>
        <w:t xml:space="preserve">地 </w:t>
      </w:r>
      <w:r>
        <w:rPr>
          <w:rFonts w:hint="eastAsia"/>
          <w:color w:val="auto"/>
          <w:sz w:val="24"/>
          <w:szCs w:val="24"/>
          <w:lang w:val="en-US" w:eastAsia="zh-CN"/>
        </w:rPr>
        <w:t xml:space="preserve"> </w:t>
      </w:r>
      <w:r>
        <w:rPr>
          <w:rFonts w:hint="eastAsia"/>
          <w:color w:val="auto"/>
          <w:sz w:val="24"/>
          <w:szCs w:val="24"/>
        </w:rPr>
        <w:t>址：芜湖市</w:t>
      </w:r>
      <w:r>
        <w:rPr>
          <w:rFonts w:hint="eastAsia"/>
          <w:color w:val="auto"/>
          <w:sz w:val="24"/>
          <w:szCs w:val="24"/>
          <w:lang w:eastAsia="zh-CN"/>
        </w:rPr>
        <w:t>弋江区九华南路1</w:t>
      </w:r>
      <w:r>
        <w:rPr>
          <w:rFonts w:eastAsia="PMingLiU"/>
          <w:color w:val="auto"/>
          <w:sz w:val="24"/>
          <w:szCs w:val="24"/>
        </w:rPr>
        <w:t>87</w:t>
      </w:r>
      <w:r>
        <w:rPr>
          <w:rFonts w:hint="eastAsia" w:asciiTheme="minorEastAsia" w:hAnsiTheme="minorEastAsia" w:eastAsiaTheme="minorEastAsia"/>
          <w:color w:val="auto"/>
          <w:sz w:val="24"/>
          <w:szCs w:val="24"/>
          <w:lang w:eastAsia="zh-CN"/>
        </w:rPr>
        <w:t>号</w:t>
      </w:r>
    </w:p>
    <w:p w14:paraId="7626FB41">
      <w:pPr>
        <w:pStyle w:val="21"/>
        <w:tabs>
          <w:tab w:val="left" w:pos="3956"/>
          <w:tab w:val="left" w:pos="3961"/>
          <w:tab w:val="left" w:pos="3966"/>
          <w:tab w:val="left" w:pos="8031"/>
          <w:tab w:val="left" w:pos="8036"/>
          <w:tab w:val="left" w:pos="8041"/>
        </w:tabs>
        <w:spacing w:line="360" w:lineRule="auto"/>
        <w:ind w:firstLine="480" w:firstLineChars="200"/>
        <w:rPr>
          <w:color w:val="auto"/>
          <w:sz w:val="24"/>
          <w:szCs w:val="24"/>
          <w:u w:val="single"/>
          <w:lang w:val="en-US" w:eastAsia="zh-CN"/>
        </w:rPr>
      </w:pPr>
      <w:r>
        <w:rPr>
          <w:rFonts w:hint="eastAsia"/>
          <w:color w:val="auto"/>
          <w:sz w:val="24"/>
          <w:szCs w:val="24"/>
        </w:rPr>
        <w:t xml:space="preserve">电 </w:t>
      </w:r>
      <w:r>
        <w:rPr>
          <w:rFonts w:hint="eastAsia"/>
          <w:color w:val="auto"/>
          <w:sz w:val="24"/>
          <w:szCs w:val="24"/>
          <w:lang w:val="en-US" w:eastAsia="zh-CN"/>
        </w:rPr>
        <w:t xml:space="preserve"> </w:t>
      </w:r>
      <w:r>
        <w:rPr>
          <w:rFonts w:hint="eastAsia"/>
          <w:color w:val="auto"/>
          <w:sz w:val="24"/>
          <w:szCs w:val="24"/>
        </w:rPr>
        <w:t>话：0553-</w:t>
      </w:r>
      <w:r>
        <w:rPr>
          <w:rFonts w:hint="eastAsia"/>
          <w:color w:val="auto"/>
          <w:sz w:val="24"/>
          <w:szCs w:val="24"/>
          <w:lang w:val="en-US" w:eastAsia="zh-CN"/>
        </w:rPr>
        <w:t>28</w:t>
      </w:r>
      <w:r>
        <w:rPr>
          <w:color w:val="auto"/>
          <w:sz w:val="24"/>
          <w:szCs w:val="24"/>
          <w:lang w:val="en-US" w:eastAsia="zh-CN"/>
        </w:rPr>
        <w:t>36026</w:t>
      </w:r>
    </w:p>
    <w:p w14:paraId="466A3908">
      <w:pPr>
        <w:pStyle w:val="21"/>
        <w:tabs>
          <w:tab w:val="left" w:pos="3956"/>
          <w:tab w:val="left" w:pos="3961"/>
          <w:tab w:val="left" w:pos="3966"/>
          <w:tab w:val="left" w:pos="8031"/>
          <w:tab w:val="left" w:pos="8036"/>
          <w:tab w:val="left" w:pos="8041"/>
        </w:tabs>
        <w:spacing w:line="360" w:lineRule="auto"/>
        <w:ind w:firstLine="480" w:firstLineChars="200"/>
        <w:rPr>
          <w:color w:val="auto"/>
          <w:sz w:val="24"/>
          <w:szCs w:val="24"/>
          <w:lang w:val="en-US" w:eastAsia="zh-CN"/>
        </w:rPr>
      </w:pPr>
      <w:r>
        <w:rPr>
          <w:rFonts w:hint="eastAsia"/>
          <w:color w:val="auto"/>
          <w:sz w:val="24"/>
          <w:szCs w:val="24"/>
        </w:rPr>
        <w:t>联系人：</w:t>
      </w:r>
      <w:r>
        <w:rPr>
          <w:rFonts w:hint="eastAsia"/>
          <w:color w:val="auto"/>
          <w:sz w:val="24"/>
          <w:szCs w:val="24"/>
          <w:lang w:eastAsia="zh-CN"/>
        </w:rPr>
        <w:t>沙工</w:t>
      </w:r>
      <w:r>
        <w:rPr>
          <w:rFonts w:hint="eastAsia"/>
          <w:color w:val="auto"/>
          <w:sz w:val="24"/>
          <w:szCs w:val="24"/>
          <w:lang w:val="en-US" w:eastAsia="zh-CN"/>
        </w:rPr>
        <w:t xml:space="preserve"> </w:t>
      </w:r>
    </w:p>
    <w:p w14:paraId="6B787138">
      <w:pPr>
        <w:pStyle w:val="21"/>
        <w:tabs>
          <w:tab w:val="left" w:pos="3956"/>
          <w:tab w:val="left" w:pos="3961"/>
          <w:tab w:val="left" w:pos="3966"/>
          <w:tab w:val="left" w:pos="8031"/>
          <w:tab w:val="left" w:pos="8036"/>
          <w:tab w:val="left" w:pos="8041"/>
        </w:tabs>
        <w:spacing w:line="360" w:lineRule="auto"/>
        <w:ind w:firstLine="480" w:firstLineChars="200"/>
        <w:rPr>
          <w:rFonts w:eastAsia="PMingLiU"/>
          <w:color w:val="auto"/>
          <w:sz w:val="24"/>
          <w:szCs w:val="24"/>
          <w:u w:val="single"/>
          <w:lang w:val="en-US" w:eastAsia="zh-CN"/>
        </w:rPr>
      </w:pPr>
      <w:r>
        <w:rPr>
          <w:rFonts w:hint="eastAsia"/>
          <w:color w:val="auto"/>
          <w:sz w:val="24"/>
          <w:szCs w:val="24"/>
        </w:rPr>
        <w:t xml:space="preserve">电 </w:t>
      </w:r>
      <w:r>
        <w:rPr>
          <w:rFonts w:hint="eastAsia"/>
          <w:color w:val="auto"/>
          <w:sz w:val="24"/>
          <w:szCs w:val="24"/>
          <w:lang w:val="en-US" w:eastAsia="zh-CN"/>
        </w:rPr>
        <w:t xml:space="preserve"> </w:t>
      </w:r>
      <w:r>
        <w:rPr>
          <w:rFonts w:hint="eastAsia"/>
          <w:color w:val="auto"/>
          <w:sz w:val="24"/>
          <w:szCs w:val="24"/>
        </w:rPr>
        <w:t>话：</w:t>
      </w:r>
      <w:r>
        <w:rPr>
          <w:rFonts w:eastAsia="PMingLiU"/>
          <w:color w:val="auto"/>
          <w:sz w:val="24"/>
          <w:szCs w:val="24"/>
        </w:rPr>
        <w:t>15655367775</w:t>
      </w:r>
    </w:p>
    <w:p w14:paraId="5E091318">
      <w:pPr>
        <w:pStyle w:val="21"/>
        <w:spacing w:line="360" w:lineRule="auto"/>
        <w:ind w:firstLine="480" w:firstLineChars="200"/>
        <w:rPr>
          <w:sz w:val="24"/>
          <w:szCs w:val="24"/>
        </w:rPr>
      </w:pPr>
      <w:r>
        <w:rPr>
          <w:rFonts w:hint="eastAsia"/>
          <w:sz w:val="24"/>
          <w:szCs w:val="24"/>
        </w:rPr>
        <w:t>附件：一、供应商须知</w:t>
      </w:r>
    </w:p>
    <w:p w14:paraId="2E3ABAF4">
      <w:pPr>
        <w:pStyle w:val="21"/>
        <w:tabs>
          <w:tab w:val="left" w:pos="2646"/>
        </w:tabs>
        <w:spacing w:line="360" w:lineRule="auto"/>
        <w:ind w:firstLine="1200" w:firstLineChars="500"/>
        <w:outlineLvl w:val="0"/>
        <w:rPr>
          <w:sz w:val="24"/>
          <w:szCs w:val="24"/>
        </w:rPr>
      </w:pPr>
      <w:bookmarkStart w:id="36" w:name="_Toc29197"/>
      <w:r>
        <w:rPr>
          <w:rFonts w:hint="eastAsia"/>
          <w:sz w:val="24"/>
          <w:szCs w:val="24"/>
          <w:lang w:eastAsia="zh-CN"/>
        </w:rPr>
        <w:t>二</w:t>
      </w:r>
      <w:r>
        <w:rPr>
          <w:rFonts w:hint="eastAsia"/>
          <w:sz w:val="24"/>
          <w:szCs w:val="24"/>
        </w:rPr>
        <w:t>、</w:t>
      </w:r>
      <w:r>
        <w:rPr>
          <w:rFonts w:hint="eastAsia"/>
          <w:sz w:val="24"/>
          <w:szCs w:val="24"/>
          <w:lang w:eastAsia="zh-CN"/>
        </w:rPr>
        <w:t>采购</w:t>
      </w:r>
      <w:r>
        <w:rPr>
          <w:rFonts w:hint="eastAsia"/>
          <w:sz w:val="24"/>
          <w:szCs w:val="24"/>
        </w:rPr>
        <w:t>需求</w:t>
      </w:r>
      <w:bookmarkEnd w:id="36"/>
    </w:p>
    <w:p w14:paraId="1D686C4B">
      <w:pPr>
        <w:pStyle w:val="21"/>
        <w:tabs>
          <w:tab w:val="left" w:pos="2646"/>
        </w:tabs>
        <w:spacing w:line="360" w:lineRule="auto"/>
        <w:ind w:firstLine="1200" w:firstLineChars="500"/>
        <w:outlineLvl w:val="0"/>
        <w:rPr>
          <w:sz w:val="24"/>
          <w:szCs w:val="24"/>
        </w:rPr>
      </w:pPr>
      <w:bookmarkStart w:id="37" w:name="_Toc15907"/>
      <w:r>
        <w:rPr>
          <w:rFonts w:hint="eastAsia"/>
          <w:sz w:val="24"/>
          <w:szCs w:val="24"/>
          <w:lang w:eastAsia="zh-CN"/>
        </w:rPr>
        <w:t>三</w:t>
      </w:r>
      <w:r>
        <w:rPr>
          <w:rFonts w:hint="eastAsia"/>
          <w:sz w:val="24"/>
          <w:szCs w:val="24"/>
        </w:rPr>
        <w:t>、资格</w:t>
      </w:r>
      <w:r>
        <w:rPr>
          <w:rFonts w:hint="eastAsia"/>
          <w:sz w:val="24"/>
          <w:szCs w:val="24"/>
          <w:lang w:eastAsia="zh-CN"/>
        </w:rPr>
        <w:t>审查</w:t>
      </w:r>
      <w:r>
        <w:rPr>
          <w:rFonts w:hint="eastAsia"/>
          <w:sz w:val="24"/>
          <w:szCs w:val="24"/>
        </w:rPr>
        <w:t>资料格式</w:t>
      </w:r>
      <w:bookmarkEnd w:id="37"/>
    </w:p>
    <w:p w14:paraId="7B26D885">
      <w:pPr>
        <w:pStyle w:val="21"/>
        <w:tabs>
          <w:tab w:val="left" w:pos="710"/>
        </w:tabs>
        <w:spacing w:line="360" w:lineRule="auto"/>
        <w:ind w:firstLine="480" w:firstLineChars="200"/>
        <w:jc w:val="right"/>
        <w:rPr>
          <w:sz w:val="52"/>
          <w:szCs w:val="52"/>
          <w:lang w:val="en-US" w:eastAsia="zh-CN"/>
        </w:rPr>
        <w:sectPr>
          <w:headerReference r:id="rId4" w:type="default"/>
          <w:footerReference r:id="rId5" w:type="default"/>
          <w:pgSz w:w="11906" w:h="16838"/>
          <w:pgMar w:top="2353" w:right="1542" w:bottom="1950" w:left="1338" w:header="0" w:footer="3" w:gutter="0"/>
          <w:cols w:space="720" w:num="1"/>
          <w:docGrid w:linePitch="360" w:charSpace="0"/>
        </w:sectPr>
      </w:pPr>
      <w:r>
        <w:rPr>
          <w:rFonts w:hint="eastAsia"/>
          <w:sz w:val="24"/>
          <w:szCs w:val="24"/>
          <w:lang w:val="en-US" w:eastAsia="zh-CN"/>
        </w:rPr>
        <w:t>2025</w:t>
      </w:r>
      <w:r>
        <w:rPr>
          <w:rFonts w:hint="eastAsia"/>
          <w:sz w:val="24"/>
          <w:szCs w:val="24"/>
        </w:rPr>
        <w:t>年</w:t>
      </w:r>
      <w:r>
        <w:rPr>
          <w:sz w:val="24"/>
          <w:szCs w:val="24"/>
          <w:lang w:val="en-US" w:eastAsia="zh-CN"/>
        </w:rPr>
        <w:t>09</w:t>
      </w:r>
      <w:r>
        <w:rPr>
          <w:rFonts w:hint="eastAsia"/>
          <w:sz w:val="24"/>
          <w:szCs w:val="24"/>
        </w:rPr>
        <w:t>月</w:t>
      </w:r>
      <w:r>
        <w:rPr>
          <w:sz w:val="24"/>
          <w:szCs w:val="24"/>
          <w:lang w:val="en-US" w:eastAsia="zh-CN"/>
        </w:rPr>
        <w:t>2</w:t>
      </w:r>
      <w:r>
        <w:rPr>
          <w:rFonts w:hint="eastAsia"/>
          <w:sz w:val="24"/>
          <w:szCs w:val="24"/>
          <w:lang w:val="en-US" w:eastAsia="zh-CN"/>
        </w:rPr>
        <w:t>3</w:t>
      </w:r>
      <w:bookmarkStart w:id="149" w:name="_GoBack"/>
      <w:bookmarkEnd w:id="149"/>
      <w:r>
        <w:rPr>
          <w:rFonts w:hint="eastAsia"/>
          <w:sz w:val="24"/>
          <w:szCs w:val="24"/>
          <w:lang w:val="en-US" w:eastAsia="zh-CN"/>
        </w:rPr>
        <w:t>日</w:t>
      </w:r>
    </w:p>
    <w:bookmarkEnd w:id="3"/>
    <w:p w14:paraId="608D47CF">
      <w:pPr>
        <w:rPr>
          <w:lang w:eastAsia="zh-CN"/>
        </w:rPr>
      </w:pPr>
    </w:p>
    <w:p w14:paraId="1ECB3B89">
      <w:pPr>
        <w:rPr>
          <w:rFonts w:ascii="宋体" w:hAnsi="宋体" w:eastAsia="宋体" w:cs="宋体"/>
          <w:lang w:eastAsia="zh-CN"/>
        </w:rPr>
      </w:pPr>
    </w:p>
    <w:p w14:paraId="2222F8A0">
      <w:pPr>
        <w:pStyle w:val="21"/>
        <w:tabs>
          <w:tab w:val="left" w:pos="950"/>
          <w:tab w:val="left" w:pos="2150"/>
          <w:tab w:val="left" w:pos="3350"/>
        </w:tabs>
        <w:spacing w:line="360" w:lineRule="auto"/>
        <w:ind w:firstLine="0"/>
        <w:rPr>
          <w:sz w:val="52"/>
          <w:szCs w:val="52"/>
          <w:lang w:val="en-US" w:eastAsia="zh-CN"/>
        </w:rPr>
      </w:pPr>
    </w:p>
    <w:p w14:paraId="60E85EEA">
      <w:pPr>
        <w:pStyle w:val="21"/>
        <w:tabs>
          <w:tab w:val="left" w:pos="950"/>
          <w:tab w:val="left" w:pos="2150"/>
          <w:tab w:val="left" w:pos="3350"/>
        </w:tabs>
        <w:spacing w:line="360" w:lineRule="auto"/>
        <w:ind w:firstLine="0"/>
        <w:rPr>
          <w:sz w:val="52"/>
          <w:szCs w:val="52"/>
          <w:lang w:val="en-US" w:eastAsia="zh-CN"/>
        </w:rPr>
      </w:pPr>
    </w:p>
    <w:p w14:paraId="351FBE32">
      <w:pPr>
        <w:pStyle w:val="21"/>
        <w:tabs>
          <w:tab w:val="left" w:pos="950"/>
          <w:tab w:val="left" w:pos="2150"/>
          <w:tab w:val="left" w:pos="3350"/>
        </w:tabs>
        <w:spacing w:line="360" w:lineRule="auto"/>
        <w:ind w:firstLine="0"/>
        <w:rPr>
          <w:sz w:val="52"/>
          <w:szCs w:val="52"/>
          <w:lang w:val="en-US" w:eastAsia="zh-CN"/>
        </w:rPr>
      </w:pPr>
    </w:p>
    <w:p w14:paraId="6BAC6E43">
      <w:pPr>
        <w:pStyle w:val="21"/>
        <w:tabs>
          <w:tab w:val="left" w:pos="950"/>
          <w:tab w:val="left" w:pos="2150"/>
          <w:tab w:val="left" w:pos="3350"/>
        </w:tabs>
        <w:spacing w:line="360" w:lineRule="auto"/>
        <w:ind w:firstLine="0"/>
        <w:rPr>
          <w:sz w:val="52"/>
          <w:szCs w:val="52"/>
          <w:lang w:val="en-US" w:eastAsia="zh-CN"/>
        </w:rPr>
      </w:pPr>
    </w:p>
    <w:p w14:paraId="6765A2D5">
      <w:pPr>
        <w:pStyle w:val="6"/>
        <w:jc w:val="center"/>
        <w:rPr>
          <w:rFonts w:ascii="宋体" w:hAnsi="宋体" w:eastAsia="宋体" w:cs="宋体"/>
          <w:sz w:val="52"/>
          <w:szCs w:val="52"/>
          <w:lang w:eastAsia="zh-CN"/>
        </w:rPr>
      </w:pPr>
      <w:bookmarkStart w:id="38" w:name="_Toc23930"/>
      <w:r>
        <w:rPr>
          <w:rFonts w:hint="eastAsia" w:ascii="宋体" w:hAnsi="宋体" w:eastAsia="宋体" w:cs="宋体"/>
          <w:sz w:val="52"/>
          <w:szCs w:val="52"/>
          <w:lang w:eastAsia="zh-CN"/>
        </w:rPr>
        <w:t>附件一   供应商须知</w:t>
      </w:r>
      <w:bookmarkEnd w:id="38"/>
    </w:p>
    <w:p w14:paraId="4D8868EA">
      <w:pPr>
        <w:pStyle w:val="21"/>
        <w:tabs>
          <w:tab w:val="left" w:pos="950"/>
          <w:tab w:val="left" w:pos="2150"/>
          <w:tab w:val="left" w:pos="3350"/>
        </w:tabs>
        <w:spacing w:line="360" w:lineRule="auto"/>
        <w:ind w:firstLine="0"/>
        <w:rPr>
          <w:sz w:val="24"/>
          <w:szCs w:val="24"/>
          <w:lang w:val="en-US" w:eastAsia="zh-CN"/>
        </w:rPr>
      </w:pPr>
    </w:p>
    <w:p w14:paraId="6346CACF">
      <w:pPr>
        <w:pStyle w:val="21"/>
        <w:tabs>
          <w:tab w:val="left" w:pos="950"/>
          <w:tab w:val="left" w:pos="2150"/>
          <w:tab w:val="left" w:pos="3350"/>
        </w:tabs>
        <w:spacing w:line="360" w:lineRule="auto"/>
        <w:ind w:firstLine="0"/>
        <w:rPr>
          <w:sz w:val="24"/>
          <w:szCs w:val="24"/>
          <w:lang w:val="en-US" w:eastAsia="zh-CN"/>
        </w:rPr>
        <w:sectPr>
          <w:footerReference r:id="rId6" w:type="default"/>
          <w:pgSz w:w="11906" w:h="16838"/>
          <w:pgMar w:top="2353" w:right="1542" w:bottom="1950" w:left="1338" w:header="0" w:footer="3" w:gutter="0"/>
          <w:cols w:space="720" w:num="1"/>
          <w:docGrid w:linePitch="360" w:charSpace="0"/>
        </w:sectPr>
      </w:pPr>
    </w:p>
    <w:p w14:paraId="7E0E766C">
      <w:pPr>
        <w:pStyle w:val="7"/>
        <w:spacing w:before="0" w:after="0" w:line="360" w:lineRule="auto"/>
        <w:rPr>
          <w:rFonts w:ascii="宋体" w:hAnsi="宋体" w:eastAsia="宋体" w:cs="宋体"/>
          <w:sz w:val="28"/>
          <w:szCs w:val="28"/>
          <w:lang w:eastAsia="zh-CN"/>
        </w:rPr>
      </w:pPr>
      <w:bookmarkStart w:id="39" w:name="_Toc27268"/>
      <w:r>
        <w:rPr>
          <w:rFonts w:hint="eastAsia" w:ascii="宋体" w:hAnsi="宋体" w:eastAsia="宋体" w:cs="宋体"/>
          <w:sz w:val="28"/>
          <w:szCs w:val="28"/>
          <w:lang w:eastAsia="zh-CN"/>
        </w:rPr>
        <w:t>1 总则</w:t>
      </w:r>
      <w:bookmarkEnd w:id="39"/>
    </w:p>
    <w:p w14:paraId="5B796D36">
      <w:pPr>
        <w:pStyle w:val="8"/>
        <w:spacing w:before="0" w:after="0" w:line="360" w:lineRule="auto"/>
        <w:rPr>
          <w:rFonts w:ascii="宋体" w:hAnsi="宋体" w:eastAsia="宋体" w:cs="宋体"/>
          <w:sz w:val="24"/>
          <w:lang w:eastAsia="zh-CN"/>
        </w:rPr>
      </w:pPr>
      <w:bookmarkStart w:id="40" w:name="_Toc21126"/>
      <w:r>
        <w:rPr>
          <w:rFonts w:hint="eastAsia" w:ascii="宋体" w:hAnsi="宋体" w:eastAsia="宋体" w:cs="宋体"/>
          <w:sz w:val="24"/>
          <w:lang w:eastAsia="zh-CN"/>
        </w:rPr>
        <w:t>1.1 采购方式</w:t>
      </w:r>
      <w:bookmarkEnd w:id="40"/>
    </w:p>
    <w:p w14:paraId="21177E7B">
      <w:pPr>
        <w:pStyle w:val="21"/>
        <w:spacing w:line="360" w:lineRule="auto"/>
        <w:ind w:firstLine="480" w:firstLineChars="200"/>
        <w:rPr>
          <w:sz w:val="24"/>
          <w:szCs w:val="24"/>
        </w:rPr>
      </w:pPr>
      <w:r>
        <w:rPr>
          <w:rFonts w:hint="eastAsia"/>
          <w:sz w:val="24"/>
          <w:szCs w:val="24"/>
          <w:lang w:eastAsia="zh-CN"/>
        </w:rPr>
        <w:t>竞价</w:t>
      </w:r>
      <w:r>
        <w:rPr>
          <w:rFonts w:hint="eastAsia"/>
          <w:sz w:val="24"/>
          <w:szCs w:val="24"/>
        </w:rPr>
        <w:t>采购是指采购人</w:t>
      </w:r>
      <w:r>
        <w:rPr>
          <w:rFonts w:hint="eastAsia"/>
          <w:sz w:val="24"/>
          <w:szCs w:val="24"/>
          <w:lang w:eastAsia="zh-CN"/>
        </w:rPr>
        <w:t>对响应采购的供应商按照采购文件规定的规则和时限一次性递交的竞争性报价进行排序，并</w:t>
      </w:r>
      <w:r>
        <w:rPr>
          <w:rFonts w:hint="eastAsia"/>
          <w:sz w:val="24"/>
          <w:szCs w:val="24"/>
        </w:rPr>
        <w:t>确定成交供应商的</w:t>
      </w:r>
      <w:r>
        <w:rPr>
          <w:rFonts w:hint="eastAsia"/>
          <w:sz w:val="24"/>
          <w:szCs w:val="24"/>
          <w:lang w:eastAsia="zh-CN"/>
        </w:rPr>
        <w:t>采购</w:t>
      </w:r>
      <w:r>
        <w:rPr>
          <w:rFonts w:hint="eastAsia"/>
          <w:sz w:val="24"/>
          <w:szCs w:val="24"/>
        </w:rPr>
        <w:t>方式。</w:t>
      </w:r>
    </w:p>
    <w:p w14:paraId="2CB5028A">
      <w:pPr>
        <w:pStyle w:val="8"/>
        <w:spacing w:before="0" w:after="0" w:line="360" w:lineRule="auto"/>
        <w:rPr>
          <w:rFonts w:ascii="宋体" w:hAnsi="宋体" w:eastAsia="宋体" w:cs="宋体"/>
          <w:sz w:val="24"/>
          <w:lang w:eastAsia="zh-CN"/>
        </w:rPr>
      </w:pPr>
      <w:bookmarkStart w:id="41" w:name="_Toc26578"/>
      <w:r>
        <w:rPr>
          <w:rFonts w:hint="eastAsia" w:ascii="宋体" w:hAnsi="宋体" w:eastAsia="宋体" w:cs="宋体"/>
          <w:sz w:val="24"/>
          <w:lang w:eastAsia="zh-CN"/>
        </w:rPr>
        <w:t>1.2 采购项目概况和供应商资格要求</w:t>
      </w:r>
      <w:bookmarkEnd w:id="41"/>
    </w:p>
    <w:p w14:paraId="6F955725">
      <w:pPr>
        <w:pStyle w:val="21"/>
        <w:spacing w:line="360" w:lineRule="auto"/>
        <w:ind w:firstLine="480" w:firstLineChars="200"/>
        <w:rPr>
          <w:sz w:val="24"/>
          <w:szCs w:val="24"/>
          <w:lang w:eastAsia="zh-CN"/>
        </w:rPr>
      </w:pPr>
      <w:r>
        <w:rPr>
          <w:rFonts w:hint="eastAsia"/>
          <w:sz w:val="24"/>
          <w:szCs w:val="24"/>
          <w:lang w:eastAsia="zh-CN"/>
        </w:rPr>
        <w:t>采购</w:t>
      </w:r>
      <w:r>
        <w:rPr>
          <w:rFonts w:hint="eastAsia"/>
          <w:sz w:val="24"/>
          <w:szCs w:val="24"/>
        </w:rPr>
        <w:t>项目概况和供应商资格要求见</w:t>
      </w:r>
      <w:r>
        <w:rPr>
          <w:rFonts w:hint="eastAsia"/>
          <w:sz w:val="24"/>
          <w:szCs w:val="24"/>
          <w:lang w:val="zh-CN" w:eastAsia="zh-CN" w:bidi="zh-CN"/>
        </w:rPr>
        <w:t>竞价</w:t>
      </w:r>
      <w:r>
        <w:rPr>
          <w:rFonts w:hint="eastAsia"/>
          <w:sz w:val="24"/>
          <w:szCs w:val="24"/>
        </w:rPr>
        <w:t>采购公告</w:t>
      </w:r>
      <w:r>
        <w:rPr>
          <w:rFonts w:hint="eastAsia"/>
          <w:sz w:val="24"/>
          <w:szCs w:val="24"/>
          <w:lang w:eastAsia="zh-CN"/>
        </w:rPr>
        <w:t>“</w:t>
      </w:r>
      <w:r>
        <w:rPr>
          <w:rFonts w:hint="eastAsia"/>
          <w:sz w:val="24"/>
          <w:szCs w:val="24"/>
          <w:lang w:val="en-US" w:eastAsia="zh-CN"/>
        </w:rPr>
        <w:t>1.采购项目简介</w:t>
      </w:r>
      <w:r>
        <w:rPr>
          <w:rFonts w:hint="eastAsia"/>
          <w:sz w:val="24"/>
          <w:szCs w:val="24"/>
          <w:lang w:eastAsia="zh-CN"/>
        </w:rPr>
        <w:t>”和“</w:t>
      </w:r>
      <w:r>
        <w:rPr>
          <w:rFonts w:hint="eastAsia"/>
          <w:sz w:val="24"/>
          <w:szCs w:val="24"/>
          <w:lang w:val="en-US" w:eastAsia="zh-CN"/>
        </w:rPr>
        <w:t>3.供应商资格要求</w:t>
      </w:r>
      <w:r>
        <w:rPr>
          <w:rFonts w:hint="eastAsia"/>
          <w:sz w:val="24"/>
          <w:szCs w:val="24"/>
          <w:lang w:eastAsia="zh-CN"/>
        </w:rPr>
        <w:t>”。</w:t>
      </w:r>
    </w:p>
    <w:p w14:paraId="2C1FBAE5">
      <w:pPr>
        <w:pStyle w:val="8"/>
        <w:spacing w:before="0" w:after="0" w:line="360" w:lineRule="auto"/>
        <w:rPr>
          <w:rFonts w:ascii="宋体" w:hAnsi="宋体" w:eastAsia="宋体" w:cs="宋体"/>
          <w:sz w:val="24"/>
          <w:lang w:eastAsia="zh-CN"/>
        </w:rPr>
      </w:pPr>
      <w:bookmarkStart w:id="42" w:name="_Toc4068"/>
      <w:r>
        <w:rPr>
          <w:rFonts w:hint="eastAsia" w:ascii="宋体" w:hAnsi="宋体" w:eastAsia="宋体" w:cs="宋体"/>
          <w:sz w:val="24"/>
          <w:lang w:eastAsia="zh-CN"/>
        </w:rPr>
        <w:t>1.3 费用承担</w:t>
      </w:r>
      <w:bookmarkEnd w:id="42"/>
    </w:p>
    <w:p w14:paraId="54DF8B99">
      <w:pPr>
        <w:pStyle w:val="21"/>
        <w:spacing w:line="360" w:lineRule="auto"/>
        <w:ind w:firstLine="480" w:firstLineChars="200"/>
        <w:rPr>
          <w:sz w:val="24"/>
          <w:szCs w:val="24"/>
        </w:rPr>
      </w:pPr>
      <w:r>
        <w:rPr>
          <w:rFonts w:hint="eastAsia"/>
          <w:sz w:val="24"/>
          <w:szCs w:val="24"/>
        </w:rPr>
        <w:t>供应商准备和参加</w:t>
      </w:r>
      <w:r>
        <w:rPr>
          <w:rFonts w:hint="eastAsia"/>
          <w:sz w:val="24"/>
          <w:szCs w:val="24"/>
          <w:lang w:eastAsia="zh-CN"/>
        </w:rPr>
        <w:t>竞价采购</w:t>
      </w:r>
      <w:r>
        <w:rPr>
          <w:rFonts w:hint="eastAsia"/>
          <w:sz w:val="24"/>
          <w:szCs w:val="24"/>
        </w:rPr>
        <w:t>活动所发生的各种费用由供应商自行承担。</w:t>
      </w:r>
    </w:p>
    <w:p w14:paraId="6CBFF3B6">
      <w:pPr>
        <w:pStyle w:val="8"/>
        <w:spacing w:before="0" w:after="0" w:line="360" w:lineRule="auto"/>
        <w:rPr>
          <w:rFonts w:ascii="宋体" w:hAnsi="宋体" w:eastAsia="宋体" w:cs="宋体"/>
          <w:sz w:val="24"/>
          <w:lang w:eastAsia="zh-CN"/>
        </w:rPr>
      </w:pPr>
      <w:bookmarkStart w:id="43" w:name="_Toc12283"/>
      <w:r>
        <w:rPr>
          <w:rFonts w:hint="eastAsia" w:ascii="宋体" w:hAnsi="宋体" w:eastAsia="宋体" w:cs="宋体"/>
          <w:sz w:val="24"/>
          <w:lang w:eastAsia="zh-CN"/>
        </w:rPr>
        <w:t>1.4 保密</w:t>
      </w:r>
      <w:bookmarkEnd w:id="43"/>
    </w:p>
    <w:p w14:paraId="04F19B93">
      <w:pPr>
        <w:pStyle w:val="21"/>
        <w:spacing w:line="360" w:lineRule="auto"/>
        <w:ind w:firstLine="480" w:firstLineChars="200"/>
        <w:rPr>
          <w:sz w:val="24"/>
          <w:szCs w:val="24"/>
        </w:rPr>
      </w:pPr>
      <w:r>
        <w:rPr>
          <w:rFonts w:hint="eastAsia"/>
          <w:sz w:val="24"/>
          <w:szCs w:val="24"/>
        </w:rPr>
        <w:t>参加</w:t>
      </w:r>
      <w:r>
        <w:rPr>
          <w:rFonts w:hint="eastAsia"/>
          <w:sz w:val="24"/>
          <w:szCs w:val="24"/>
          <w:lang w:eastAsia="zh-CN"/>
        </w:rPr>
        <w:t>竞价</w:t>
      </w:r>
      <w:r>
        <w:rPr>
          <w:rFonts w:hint="eastAsia"/>
          <w:sz w:val="24"/>
          <w:szCs w:val="24"/>
        </w:rPr>
        <w:t>采购活动的各方应对采购文件和</w:t>
      </w:r>
      <w:r>
        <w:rPr>
          <w:rFonts w:hint="eastAsia"/>
          <w:sz w:val="24"/>
          <w:szCs w:val="24"/>
          <w:lang w:eastAsia="zh-CN"/>
        </w:rPr>
        <w:t>竞价过程</w:t>
      </w:r>
      <w:r>
        <w:rPr>
          <w:rFonts w:hint="eastAsia"/>
          <w:sz w:val="24"/>
          <w:szCs w:val="24"/>
        </w:rPr>
        <w:t>中的商业和技术等秘密保密,否则应承担相应的法律责任。</w:t>
      </w:r>
    </w:p>
    <w:p w14:paraId="0671EAC1">
      <w:pPr>
        <w:pStyle w:val="8"/>
        <w:spacing w:before="0" w:after="0" w:line="360" w:lineRule="auto"/>
        <w:rPr>
          <w:rFonts w:ascii="宋体" w:hAnsi="宋体" w:eastAsia="宋体" w:cs="宋体"/>
          <w:bCs/>
          <w:sz w:val="24"/>
          <w:lang w:eastAsia="zh-CN"/>
        </w:rPr>
      </w:pPr>
      <w:bookmarkStart w:id="44" w:name="_Toc22079"/>
      <w:r>
        <w:rPr>
          <w:rFonts w:hint="eastAsia" w:ascii="宋体" w:hAnsi="宋体" w:eastAsia="宋体" w:cs="宋体"/>
          <w:bCs/>
          <w:sz w:val="24"/>
          <w:lang w:eastAsia="zh-CN"/>
        </w:rPr>
        <w:t>1.5 语言文字</w:t>
      </w:r>
      <w:bookmarkEnd w:id="44"/>
    </w:p>
    <w:p w14:paraId="256C7199">
      <w:pPr>
        <w:pStyle w:val="21"/>
        <w:spacing w:line="360" w:lineRule="auto"/>
        <w:ind w:firstLine="480" w:firstLineChars="200"/>
        <w:rPr>
          <w:sz w:val="24"/>
          <w:szCs w:val="24"/>
        </w:rPr>
      </w:pPr>
      <w:r>
        <w:rPr>
          <w:rFonts w:hint="eastAsia"/>
          <w:sz w:val="24"/>
          <w:szCs w:val="24"/>
        </w:rPr>
        <w:t>采购文件和响应文件使用的语言文字为中文。专用术语使用外文的，应附有中文注释。</w:t>
      </w:r>
    </w:p>
    <w:p w14:paraId="5A429754">
      <w:pPr>
        <w:pStyle w:val="8"/>
        <w:spacing w:before="0" w:after="0" w:line="360" w:lineRule="auto"/>
        <w:rPr>
          <w:rFonts w:ascii="宋体" w:hAnsi="宋体" w:eastAsia="宋体" w:cs="宋体"/>
          <w:sz w:val="24"/>
          <w:lang w:eastAsia="zh-CN"/>
        </w:rPr>
      </w:pPr>
      <w:bookmarkStart w:id="45" w:name="_Toc8585"/>
      <w:r>
        <w:rPr>
          <w:rFonts w:hint="eastAsia" w:ascii="宋体" w:hAnsi="宋体" w:eastAsia="宋体" w:cs="宋体"/>
          <w:sz w:val="24"/>
          <w:lang w:eastAsia="zh-CN"/>
        </w:rPr>
        <w:t>1.6 计量单位</w:t>
      </w:r>
      <w:bookmarkEnd w:id="45"/>
    </w:p>
    <w:p w14:paraId="52F308C3">
      <w:pPr>
        <w:pStyle w:val="21"/>
        <w:spacing w:line="360" w:lineRule="auto"/>
        <w:ind w:firstLine="480" w:firstLineChars="200"/>
        <w:rPr>
          <w:sz w:val="24"/>
          <w:szCs w:val="24"/>
        </w:rPr>
      </w:pPr>
      <w:r>
        <w:rPr>
          <w:rFonts w:hint="eastAsia"/>
          <w:sz w:val="24"/>
          <w:szCs w:val="24"/>
        </w:rPr>
        <w:t>所有计量均采用中华人民共和国法定计量单位。</w:t>
      </w:r>
    </w:p>
    <w:p w14:paraId="18E0AC09">
      <w:pPr>
        <w:pStyle w:val="7"/>
        <w:spacing w:before="0" w:after="0" w:line="360" w:lineRule="auto"/>
        <w:rPr>
          <w:rFonts w:ascii="宋体" w:hAnsi="宋体" w:eastAsia="宋体" w:cs="宋体"/>
          <w:sz w:val="28"/>
          <w:szCs w:val="28"/>
          <w:lang w:eastAsia="zh-CN"/>
        </w:rPr>
      </w:pPr>
      <w:bookmarkStart w:id="46" w:name="_Toc20571"/>
      <w:r>
        <w:rPr>
          <w:rFonts w:hint="eastAsia" w:ascii="宋体" w:hAnsi="宋体" w:eastAsia="宋体" w:cs="宋体"/>
          <w:sz w:val="28"/>
          <w:szCs w:val="28"/>
          <w:lang w:eastAsia="zh-CN"/>
        </w:rPr>
        <w:t>2 采购文件</w:t>
      </w:r>
      <w:bookmarkEnd w:id="46"/>
    </w:p>
    <w:p w14:paraId="47C4080F">
      <w:pPr>
        <w:pStyle w:val="8"/>
        <w:spacing w:before="0" w:after="0" w:line="360" w:lineRule="auto"/>
        <w:rPr>
          <w:rFonts w:ascii="宋体" w:hAnsi="宋体" w:eastAsia="宋体" w:cs="宋体"/>
          <w:sz w:val="24"/>
          <w:lang w:eastAsia="zh-CN"/>
        </w:rPr>
      </w:pPr>
      <w:bookmarkStart w:id="47" w:name="_Toc28939"/>
      <w:r>
        <w:rPr>
          <w:rFonts w:hint="eastAsia" w:ascii="宋体" w:hAnsi="宋体" w:eastAsia="宋体" w:cs="宋体"/>
          <w:sz w:val="24"/>
          <w:lang w:eastAsia="zh-CN"/>
        </w:rPr>
        <w:t>2.1 采购文件的组成</w:t>
      </w:r>
      <w:bookmarkEnd w:id="47"/>
    </w:p>
    <w:p w14:paraId="694971AF">
      <w:pPr>
        <w:pStyle w:val="21"/>
        <w:spacing w:line="360" w:lineRule="auto"/>
        <w:ind w:firstLine="480" w:firstLineChars="200"/>
        <w:rPr>
          <w:sz w:val="24"/>
          <w:szCs w:val="24"/>
        </w:rPr>
      </w:pPr>
      <w:r>
        <w:rPr>
          <w:rFonts w:hint="eastAsia"/>
          <w:sz w:val="24"/>
          <w:szCs w:val="24"/>
        </w:rPr>
        <w:t>本采购文件包括：</w:t>
      </w:r>
    </w:p>
    <w:p w14:paraId="59246625">
      <w:pPr>
        <w:pStyle w:val="21"/>
        <w:tabs>
          <w:tab w:val="left" w:pos="1006"/>
        </w:tabs>
        <w:spacing w:line="360" w:lineRule="auto"/>
        <w:ind w:left="480" w:leftChars="200" w:firstLine="0"/>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lang w:val="en-US" w:eastAsia="zh-CN"/>
        </w:rPr>
        <w:t>竞价采购</w:t>
      </w:r>
      <w:r>
        <w:rPr>
          <w:rFonts w:hint="eastAsia"/>
          <w:sz w:val="24"/>
          <w:szCs w:val="24"/>
        </w:rPr>
        <w:t>公告；</w:t>
      </w:r>
    </w:p>
    <w:p w14:paraId="2CA72701">
      <w:pPr>
        <w:pStyle w:val="21"/>
        <w:tabs>
          <w:tab w:val="left" w:pos="1006"/>
        </w:tabs>
        <w:spacing w:line="360" w:lineRule="auto"/>
        <w:ind w:left="480" w:leftChars="200" w:firstLine="0"/>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供应商须知</w:t>
      </w:r>
      <w:r>
        <w:rPr>
          <w:rFonts w:hint="eastAsia"/>
          <w:sz w:val="24"/>
          <w:szCs w:val="24"/>
          <w:lang w:eastAsia="zh-CN"/>
        </w:rPr>
        <w:t>（附件一）</w:t>
      </w:r>
      <w:r>
        <w:rPr>
          <w:rFonts w:hint="eastAsia"/>
          <w:sz w:val="24"/>
          <w:szCs w:val="24"/>
        </w:rPr>
        <w:t>；</w:t>
      </w:r>
    </w:p>
    <w:p w14:paraId="01428950">
      <w:pPr>
        <w:pStyle w:val="21"/>
        <w:tabs>
          <w:tab w:val="left" w:pos="1006"/>
        </w:tabs>
        <w:spacing w:line="360" w:lineRule="auto"/>
        <w:ind w:left="480" w:leftChars="200" w:firstLine="0"/>
        <w:rPr>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采购需求</w:t>
      </w:r>
      <w:r>
        <w:rPr>
          <w:rFonts w:hint="eastAsia"/>
          <w:sz w:val="24"/>
          <w:szCs w:val="24"/>
          <w:lang w:eastAsia="zh-CN"/>
        </w:rPr>
        <w:t>（附件二）</w:t>
      </w:r>
      <w:r>
        <w:rPr>
          <w:rFonts w:hint="eastAsia"/>
          <w:sz w:val="24"/>
          <w:szCs w:val="24"/>
        </w:rPr>
        <w:t>；</w:t>
      </w:r>
    </w:p>
    <w:p w14:paraId="1197AB83">
      <w:pPr>
        <w:pStyle w:val="21"/>
        <w:tabs>
          <w:tab w:val="left" w:pos="1006"/>
        </w:tabs>
        <w:spacing w:line="360" w:lineRule="auto"/>
        <w:ind w:left="480" w:leftChars="200" w:firstLine="0"/>
        <w:rPr>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）资格审查资料格式（附件三</w:t>
      </w:r>
      <w:r>
        <w:rPr>
          <w:rFonts w:hint="eastAsia"/>
          <w:sz w:val="24"/>
          <w:szCs w:val="24"/>
          <w:lang w:val="en-US" w:eastAsia="zh-CN"/>
        </w:rPr>
        <w:t>）</w:t>
      </w:r>
      <w:r>
        <w:rPr>
          <w:rFonts w:hint="eastAsia"/>
          <w:sz w:val="24"/>
          <w:szCs w:val="24"/>
        </w:rPr>
        <w:t>；</w:t>
      </w:r>
    </w:p>
    <w:p w14:paraId="4057DCDF">
      <w:pPr>
        <w:pStyle w:val="21"/>
        <w:spacing w:line="360" w:lineRule="auto"/>
        <w:ind w:firstLine="480" w:firstLineChars="200"/>
        <w:rPr>
          <w:sz w:val="24"/>
          <w:szCs w:val="24"/>
        </w:rPr>
      </w:pPr>
      <w:r>
        <w:rPr>
          <w:rFonts w:hint="eastAsia"/>
          <w:sz w:val="24"/>
          <w:szCs w:val="24"/>
        </w:rPr>
        <w:t>采购人依照本</w:t>
      </w:r>
      <w:r>
        <w:rPr>
          <w:rFonts w:hint="eastAsia"/>
          <w:sz w:val="24"/>
          <w:szCs w:val="24"/>
          <w:lang w:eastAsia="zh-CN"/>
        </w:rPr>
        <w:t>须知</w:t>
      </w:r>
      <w:r>
        <w:rPr>
          <w:rFonts w:hint="eastAsia"/>
          <w:sz w:val="24"/>
          <w:szCs w:val="24"/>
        </w:rPr>
        <w:t>规定，对</w:t>
      </w:r>
      <w:r>
        <w:rPr>
          <w:rFonts w:hint="eastAsia"/>
          <w:sz w:val="24"/>
          <w:szCs w:val="24"/>
          <w:lang w:eastAsia="zh-CN"/>
        </w:rPr>
        <w:t>采购</w:t>
      </w:r>
      <w:r>
        <w:rPr>
          <w:rFonts w:hint="eastAsia"/>
          <w:sz w:val="24"/>
          <w:szCs w:val="24"/>
        </w:rPr>
        <w:t>文件所作的澄清、修改，构成采购文件的组成部分。</w:t>
      </w:r>
    </w:p>
    <w:p w14:paraId="7C0D30FA">
      <w:pPr>
        <w:pStyle w:val="8"/>
        <w:spacing w:before="0" w:after="0" w:line="360" w:lineRule="auto"/>
        <w:rPr>
          <w:rFonts w:ascii="宋体" w:hAnsi="宋体" w:eastAsia="宋体" w:cs="宋体"/>
          <w:sz w:val="24"/>
          <w:lang w:eastAsia="zh-CN"/>
        </w:rPr>
      </w:pPr>
      <w:bookmarkStart w:id="48" w:name="_Toc10745"/>
      <w:r>
        <w:rPr>
          <w:rFonts w:hint="eastAsia" w:ascii="宋体" w:hAnsi="宋体" w:eastAsia="宋体" w:cs="宋体"/>
          <w:sz w:val="24"/>
          <w:lang w:eastAsia="zh-CN"/>
        </w:rPr>
        <w:t>2.2 采购文件的澄清和修改</w:t>
      </w:r>
      <w:bookmarkEnd w:id="48"/>
    </w:p>
    <w:p w14:paraId="602C8E27">
      <w:pPr>
        <w:pStyle w:val="21"/>
        <w:tabs>
          <w:tab w:val="left" w:pos="354"/>
        </w:tabs>
        <w:spacing w:line="360" w:lineRule="auto"/>
        <w:ind w:firstLine="0"/>
        <w:rPr>
          <w:sz w:val="24"/>
          <w:szCs w:val="24"/>
        </w:rPr>
      </w:pPr>
      <w:r>
        <w:rPr>
          <w:rFonts w:hint="eastAsia"/>
          <w:sz w:val="24"/>
          <w:szCs w:val="24"/>
          <w:lang w:val="en-US" w:eastAsia="zh-CN"/>
        </w:rPr>
        <w:t>2.2.</w:t>
      </w:r>
      <w:r>
        <w:rPr>
          <w:rFonts w:hint="eastAsia"/>
          <w:sz w:val="24"/>
          <w:szCs w:val="24"/>
        </w:rPr>
        <w:t>1</w:t>
      </w:r>
      <w:r>
        <w:rPr>
          <w:rFonts w:hint="eastAsia"/>
          <w:sz w:val="24"/>
          <w:szCs w:val="24"/>
          <w:lang w:val="en-US" w:eastAsia="zh-CN"/>
        </w:rPr>
        <w:t xml:space="preserve"> </w:t>
      </w:r>
      <w:r>
        <w:rPr>
          <w:rFonts w:hint="eastAsia"/>
          <w:sz w:val="24"/>
          <w:szCs w:val="24"/>
        </w:rPr>
        <w:t>供应商应仔细阅读和检查采购文件的全部内容。如</w:t>
      </w:r>
      <w:r>
        <w:rPr>
          <w:rFonts w:hint="eastAsia"/>
          <w:sz w:val="24"/>
          <w:szCs w:val="24"/>
          <w:lang w:eastAsia="zh-CN"/>
        </w:rPr>
        <w:t>对采购文件</w:t>
      </w:r>
      <w:r>
        <w:rPr>
          <w:rFonts w:hint="eastAsia"/>
          <w:sz w:val="24"/>
          <w:szCs w:val="24"/>
        </w:rPr>
        <w:t>有疑问，应在</w:t>
      </w:r>
      <w:r>
        <w:rPr>
          <w:rFonts w:hint="eastAsia"/>
          <w:sz w:val="24"/>
          <w:szCs w:val="24"/>
          <w:lang w:eastAsia="zh-CN"/>
        </w:rPr>
        <w:t>竞价采购公告</w:t>
      </w:r>
      <w:r>
        <w:rPr>
          <w:rFonts w:hint="eastAsia"/>
          <w:sz w:val="24"/>
          <w:szCs w:val="24"/>
          <w:lang w:val="en-US" w:eastAsia="zh-CN"/>
        </w:rPr>
        <w:t>“7.获取采购文件”规定的</w:t>
      </w:r>
      <w:r>
        <w:rPr>
          <w:rFonts w:hint="eastAsia"/>
          <w:sz w:val="24"/>
          <w:szCs w:val="24"/>
        </w:rPr>
        <w:t>时间前，</w:t>
      </w:r>
      <w:r>
        <w:rPr>
          <w:rFonts w:hint="eastAsia"/>
          <w:sz w:val="24"/>
          <w:szCs w:val="24"/>
          <w:lang w:eastAsia="zh-CN"/>
        </w:rPr>
        <w:t>通过递交纸质疑问</w:t>
      </w:r>
      <w:r>
        <w:rPr>
          <w:rFonts w:hint="eastAsia"/>
          <w:sz w:val="24"/>
          <w:szCs w:val="24"/>
        </w:rPr>
        <w:t>要求采购人对采购文件予以澄清。</w:t>
      </w:r>
    </w:p>
    <w:p w14:paraId="4E4B8E45">
      <w:pPr>
        <w:pStyle w:val="21"/>
        <w:tabs>
          <w:tab w:val="left" w:pos="358"/>
        </w:tabs>
        <w:spacing w:line="360" w:lineRule="auto"/>
        <w:ind w:firstLine="0"/>
        <w:rPr>
          <w:sz w:val="24"/>
          <w:szCs w:val="24"/>
        </w:rPr>
      </w:pPr>
      <w:r>
        <w:rPr>
          <w:rFonts w:hint="eastAsia"/>
          <w:sz w:val="24"/>
          <w:szCs w:val="24"/>
          <w:lang w:val="en-US" w:eastAsia="zh-CN" w:bidi="en-US"/>
        </w:rPr>
        <w:t xml:space="preserve">2.2.2 </w:t>
      </w:r>
      <w:r>
        <w:rPr>
          <w:rFonts w:hint="eastAsia"/>
          <w:sz w:val="24"/>
          <w:szCs w:val="24"/>
        </w:rPr>
        <w:t>采购人可根据供应商的要求或主动对采购文件进行澄清或修改。澄清或修改的内容以补充文件的形式</w:t>
      </w:r>
      <w:r>
        <w:rPr>
          <w:rFonts w:hint="eastAsia"/>
          <w:sz w:val="24"/>
          <w:szCs w:val="24"/>
          <w:lang w:eastAsia="zh-CN"/>
        </w:rPr>
        <w:t>在</w:t>
      </w:r>
      <w:r>
        <w:rPr>
          <w:rFonts w:hint="eastAsia"/>
          <w:sz w:val="24"/>
          <w:szCs w:val="24"/>
          <w:highlight w:val="yellow"/>
          <w:u w:val="single"/>
          <w:lang w:val="en-US" w:eastAsia="zh-CN"/>
        </w:rPr>
        <w:t>芜湖宜居投资(集团)有限公司官方网站</w:t>
      </w:r>
      <w:r>
        <w:rPr>
          <w:rFonts w:hint="eastAsia"/>
          <w:sz w:val="24"/>
          <w:szCs w:val="24"/>
          <w:lang w:eastAsia="zh-CN"/>
        </w:rPr>
        <w:t>发布</w:t>
      </w:r>
      <w:r>
        <w:rPr>
          <w:rFonts w:hint="eastAsia"/>
          <w:sz w:val="24"/>
          <w:szCs w:val="24"/>
        </w:rPr>
        <w:t>。</w:t>
      </w:r>
      <w:r>
        <w:rPr>
          <w:rFonts w:hint="eastAsia"/>
          <w:sz w:val="24"/>
          <w:szCs w:val="24"/>
          <w:lang w:eastAsia="zh-CN"/>
        </w:rPr>
        <w:t>采购</w:t>
      </w:r>
      <w:r>
        <w:rPr>
          <w:rFonts w:hint="eastAsia"/>
          <w:sz w:val="24"/>
          <w:szCs w:val="24"/>
        </w:rPr>
        <w:t>人可视具体情况在补充文件中通知供应商推迟</w:t>
      </w:r>
      <w:r>
        <w:rPr>
          <w:rFonts w:hint="eastAsia"/>
          <w:sz w:val="24"/>
          <w:szCs w:val="24"/>
          <w:lang w:eastAsia="zh-CN"/>
        </w:rPr>
        <w:t>竞价开始时间</w:t>
      </w:r>
      <w:r>
        <w:rPr>
          <w:rFonts w:hint="eastAsia"/>
          <w:sz w:val="24"/>
          <w:szCs w:val="24"/>
        </w:rPr>
        <w:t>。</w:t>
      </w:r>
    </w:p>
    <w:p w14:paraId="3C4AAEAA">
      <w:pPr>
        <w:pStyle w:val="21"/>
        <w:tabs>
          <w:tab w:val="left" w:pos="354"/>
        </w:tabs>
        <w:spacing w:line="360" w:lineRule="auto"/>
        <w:ind w:firstLine="0"/>
        <w:rPr>
          <w:sz w:val="24"/>
          <w:szCs w:val="24"/>
        </w:rPr>
      </w:pPr>
      <w:r>
        <w:rPr>
          <w:rFonts w:hint="eastAsia"/>
          <w:sz w:val="24"/>
          <w:szCs w:val="24"/>
          <w:lang w:val="en-US" w:eastAsia="zh-CN" w:bidi="en-US"/>
        </w:rPr>
        <w:t xml:space="preserve">2.2.3 </w:t>
      </w:r>
      <w:r>
        <w:rPr>
          <w:rFonts w:hint="eastAsia"/>
          <w:sz w:val="24"/>
          <w:szCs w:val="24"/>
        </w:rPr>
        <w:t>供应商收到补充文件后，应</w:t>
      </w:r>
      <w:r>
        <w:rPr>
          <w:rFonts w:hint="eastAsia"/>
          <w:sz w:val="24"/>
          <w:szCs w:val="24"/>
          <w:lang w:eastAsia="zh-CN"/>
        </w:rPr>
        <w:t>当通过邮箱</w:t>
      </w:r>
      <w:r>
        <w:rPr>
          <w:rFonts w:hint="eastAsia"/>
          <w:sz w:val="24"/>
          <w:szCs w:val="24"/>
        </w:rPr>
        <w:t>确认已收到该补充文件。</w:t>
      </w:r>
    </w:p>
    <w:p w14:paraId="00CD4ACE">
      <w:pPr>
        <w:pStyle w:val="21"/>
        <w:spacing w:line="360" w:lineRule="auto"/>
        <w:ind w:firstLine="0"/>
        <w:rPr>
          <w:sz w:val="24"/>
          <w:szCs w:val="24"/>
        </w:rPr>
      </w:pPr>
      <w:r>
        <w:rPr>
          <w:rFonts w:hint="eastAsia"/>
          <w:sz w:val="24"/>
          <w:szCs w:val="24"/>
          <w:lang w:val="en-US" w:eastAsia="zh-CN" w:bidi="en-US"/>
        </w:rPr>
        <w:t xml:space="preserve">2.2.4 </w:t>
      </w:r>
      <w:r>
        <w:rPr>
          <w:rFonts w:hint="eastAsia"/>
          <w:sz w:val="24"/>
          <w:szCs w:val="24"/>
        </w:rPr>
        <w:t>除非确有必要，</w:t>
      </w:r>
      <w:r>
        <w:rPr>
          <w:rFonts w:hint="eastAsia"/>
          <w:sz w:val="24"/>
          <w:szCs w:val="24"/>
          <w:lang w:eastAsia="zh-CN"/>
        </w:rPr>
        <w:t>采购</w:t>
      </w:r>
      <w:r>
        <w:rPr>
          <w:rFonts w:hint="eastAsia"/>
          <w:sz w:val="24"/>
          <w:szCs w:val="24"/>
        </w:rPr>
        <w:t>人有权拒绝回复供应商在本</w:t>
      </w:r>
      <w:r>
        <w:rPr>
          <w:rFonts w:hint="eastAsia"/>
          <w:sz w:val="24"/>
          <w:szCs w:val="24"/>
          <w:lang w:eastAsia="zh-CN"/>
        </w:rPr>
        <w:t>须知</w:t>
      </w:r>
      <w:r>
        <w:rPr>
          <w:rFonts w:hint="eastAsia"/>
          <w:sz w:val="24"/>
          <w:szCs w:val="24"/>
        </w:rPr>
        <w:t>第</w:t>
      </w:r>
      <w:r>
        <w:rPr>
          <w:rFonts w:hint="eastAsia"/>
          <w:sz w:val="24"/>
          <w:szCs w:val="24"/>
          <w:lang w:val="en-US" w:eastAsia="zh-CN" w:bidi="en-US"/>
        </w:rPr>
        <w:t>2.2.</w:t>
      </w:r>
      <w:r>
        <w:rPr>
          <w:rFonts w:hint="eastAsia"/>
          <w:sz w:val="24"/>
          <w:szCs w:val="24"/>
        </w:rPr>
        <w:t>1项规定的时间后提出的任何澄清要求。</w:t>
      </w:r>
    </w:p>
    <w:p w14:paraId="18040FA3">
      <w:pPr>
        <w:pStyle w:val="7"/>
        <w:spacing w:before="0" w:after="0" w:line="360" w:lineRule="auto"/>
        <w:rPr>
          <w:rFonts w:ascii="宋体" w:hAnsi="宋体" w:eastAsia="宋体" w:cs="宋体"/>
          <w:sz w:val="28"/>
          <w:szCs w:val="28"/>
          <w:lang w:eastAsia="zh-CN"/>
        </w:rPr>
      </w:pPr>
      <w:bookmarkStart w:id="49" w:name="bookmark1505"/>
      <w:bookmarkStart w:id="50" w:name="bookmark1504"/>
      <w:bookmarkStart w:id="51" w:name="bookmark1503"/>
      <w:bookmarkStart w:id="52" w:name="_Toc23627"/>
      <w:r>
        <w:rPr>
          <w:rFonts w:hint="eastAsia" w:ascii="宋体" w:hAnsi="宋体" w:eastAsia="宋体" w:cs="宋体"/>
          <w:sz w:val="28"/>
          <w:szCs w:val="28"/>
          <w:lang w:eastAsia="zh-CN"/>
        </w:rPr>
        <w:t>3 供应商资格审查</w:t>
      </w:r>
      <w:bookmarkEnd w:id="49"/>
      <w:bookmarkEnd w:id="50"/>
      <w:bookmarkEnd w:id="51"/>
      <w:bookmarkEnd w:id="52"/>
    </w:p>
    <w:p w14:paraId="4D224A2C">
      <w:pPr>
        <w:pStyle w:val="8"/>
        <w:spacing w:before="0" w:after="0" w:line="360" w:lineRule="auto"/>
        <w:rPr>
          <w:rFonts w:ascii="宋体" w:hAnsi="宋体" w:eastAsia="宋体" w:cs="宋体"/>
          <w:sz w:val="24"/>
          <w:lang w:eastAsia="zh-CN"/>
        </w:rPr>
      </w:pPr>
      <w:bookmarkStart w:id="53" w:name="bookmark1511"/>
      <w:bookmarkStart w:id="54" w:name="bookmark1509"/>
      <w:bookmarkStart w:id="55" w:name="bookmark1510"/>
      <w:bookmarkStart w:id="56" w:name="_Toc22963"/>
      <w:r>
        <w:rPr>
          <w:rFonts w:hint="eastAsia" w:ascii="宋体" w:hAnsi="宋体" w:eastAsia="宋体" w:cs="宋体"/>
          <w:sz w:val="24"/>
          <w:lang w:eastAsia="zh-CN"/>
        </w:rPr>
        <w:t xml:space="preserve">3.1 </w:t>
      </w:r>
      <w:bookmarkStart w:id="57" w:name="OLE_LINK23"/>
      <w:r>
        <w:rPr>
          <w:rFonts w:hint="eastAsia" w:ascii="宋体" w:hAnsi="宋体" w:eastAsia="宋体" w:cs="宋体"/>
          <w:sz w:val="24"/>
          <w:lang w:eastAsia="zh-CN"/>
        </w:rPr>
        <w:t>资格审查</w:t>
      </w:r>
      <w:bookmarkEnd w:id="53"/>
      <w:bookmarkEnd w:id="54"/>
      <w:bookmarkEnd w:id="55"/>
      <w:bookmarkEnd w:id="56"/>
      <w:bookmarkEnd w:id="57"/>
    </w:p>
    <w:p w14:paraId="634F06A5">
      <w:pPr>
        <w:pStyle w:val="21"/>
        <w:tabs>
          <w:tab w:val="left" w:pos="1758"/>
        </w:tabs>
        <w:spacing w:line="360" w:lineRule="auto"/>
        <w:ind w:firstLine="0"/>
        <w:rPr>
          <w:sz w:val="24"/>
          <w:szCs w:val="24"/>
        </w:rPr>
      </w:pPr>
      <w:bookmarkStart w:id="58" w:name="bookmark1512"/>
      <w:bookmarkEnd w:id="58"/>
      <w:r>
        <w:rPr>
          <w:rFonts w:hint="eastAsia"/>
          <w:sz w:val="24"/>
          <w:szCs w:val="24"/>
          <w:lang w:val="en-US" w:eastAsia="zh-CN" w:bidi="en-US"/>
        </w:rPr>
        <w:t xml:space="preserve">3.1.1 </w:t>
      </w:r>
      <w:r>
        <w:rPr>
          <w:rFonts w:hint="eastAsia"/>
          <w:sz w:val="24"/>
          <w:szCs w:val="24"/>
        </w:rPr>
        <w:t>竞价采购公告对供应商提出资格要求的，供应商应按规定提供资格</w:t>
      </w:r>
      <w:r>
        <w:rPr>
          <w:rFonts w:hint="eastAsia"/>
          <w:sz w:val="24"/>
          <w:szCs w:val="24"/>
          <w:lang w:eastAsia="zh-CN"/>
        </w:rPr>
        <w:t>审查</w:t>
      </w:r>
      <w:r>
        <w:rPr>
          <w:rFonts w:hint="eastAsia"/>
          <w:sz w:val="24"/>
          <w:szCs w:val="24"/>
        </w:rPr>
        <w:t>资料。</w:t>
      </w:r>
      <w:r>
        <w:rPr>
          <w:rFonts w:hint="eastAsia"/>
          <w:sz w:val="24"/>
          <w:szCs w:val="24"/>
          <w:lang w:eastAsia="zh-CN"/>
        </w:rPr>
        <w:t>采</w:t>
      </w:r>
      <w:r>
        <w:rPr>
          <w:rFonts w:hint="eastAsia"/>
          <w:sz w:val="24"/>
          <w:szCs w:val="24"/>
        </w:rPr>
        <w:t>购人负责组织对供应商的竞价资格进行审查。对部分资格要求复杂、审查难度大的</w:t>
      </w:r>
      <w:r>
        <w:rPr>
          <w:rFonts w:hint="eastAsia"/>
          <w:sz w:val="24"/>
          <w:szCs w:val="24"/>
          <w:lang w:eastAsia="zh-CN"/>
        </w:rPr>
        <w:t>采购</w:t>
      </w:r>
      <w:r>
        <w:rPr>
          <w:rFonts w:hint="eastAsia"/>
          <w:sz w:val="24"/>
          <w:szCs w:val="24"/>
        </w:rPr>
        <w:t>项目，采购人可聘请专家进行资格审查。</w:t>
      </w:r>
    </w:p>
    <w:p w14:paraId="3324AAB4">
      <w:pPr>
        <w:pStyle w:val="21"/>
        <w:tabs>
          <w:tab w:val="left" w:pos="1758"/>
        </w:tabs>
        <w:spacing w:line="360" w:lineRule="auto"/>
        <w:ind w:firstLine="0"/>
        <w:rPr>
          <w:sz w:val="24"/>
          <w:szCs w:val="24"/>
        </w:rPr>
      </w:pPr>
      <w:bookmarkStart w:id="59" w:name="bookmark1513"/>
      <w:bookmarkEnd w:id="59"/>
      <w:r>
        <w:rPr>
          <w:rFonts w:hint="eastAsia"/>
          <w:sz w:val="24"/>
          <w:szCs w:val="24"/>
          <w:lang w:val="en-US" w:eastAsia="zh-CN" w:bidi="en-US"/>
        </w:rPr>
        <w:t xml:space="preserve">3.1.2 </w:t>
      </w:r>
      <w:r>
        <w:rPr>
          <w:rFonts w:hint="eastAsia"/>
          <w:sz w:val="24"/>
          <w:szCs w:val="24"/>
        </w:rPr>
        <w:t>资格审查主要对</w:t>
      </w:r>
      <w:bookmarkStart w:id="60" w:name="OLE_LINK35"/>
      <w:r>
        <w:rPr>
          <w:rFonts w:hint="eastAsia"/>
          <w:sz w:val="24"/>
          <w:szCs w:val="24"/>
        </w:rPr>
        <w:t>资格</w:t>
      </w:r>
      <w:r>
        <w:rPr>
          <w:rFonts w:hint="eastAsia"/>
          <w:sz w:val="24"/>
          <w:szCs w:val="24"/>
          <w:lang w:eastAsia="zh-CN"/>
        </w:rPr>
        <w:t>审查</w:t>
      </w:r>
      <w:r>
        <w:rPr>
          <w:rFonts w:hint="eastAsia"/>
          <w:sz w:val="24"/>
          <w:szCs w:val="24"/>
        </w:rPr>
        <w:t>资料</w:t>
      </w:r>
      <w:bookmarkEnd w:id="60"/>
      <w:r>
        <w:rPr>
          <w:rFonts w:hint="eastAsia"/>
          <w:sz w:val="24"/>
          <w:szCs w:val="24"/>
        </w:rPr>
        <w:t>的响应性进行审查，判断资格</w:t>
      </w:r>
      <w:bookmarkStart w:id="61" w:name="OLE_LINK33"/>
      <w:r>
        <w:rPr>
          <w:rFonts w:hint="eastAsia"/>
          <w:sz w:val="24"/>
          <w:szCs w:val="24"/>
          <w:lang w:eastAsia="zh-CN"/>
        </w:rPr>
        <w:t>审查</w:t>
      </w:r>
      <w:bookmarkEnd w:id="61"/>
      <w:r>
        <w:rPr>
          <w:rFonts w:hint="eastAsia"/>
          <w:sz w:val="24"/>
          <w:szCs w:val="24"/>
        </w:rPr>
        <w:t>资料的形式是否符合要求、供应商是否符合资格条件、资格</w:t>
      </w:r>
      <w:r>
        <w:rPr>
          <w:rFonts w:hint="eastAsia"/>
          <w:sz w:val="24"/>
          <w:szCs w:val="24"/>
          <w:lang w:eastAsia="zh-CN"/>
        </w:rPr>
        <w:t>审查</w:t>
      </w:r>
      <w:r>
        <w:rPr>
          <w:rFonts w:hint="eastAsia"/>
          <w:sz w:val="24"/>
          <w:szCs w:val="24"/>
        </w:rPr>
        <w:t>资料是否实质性响应竞价要求。</w:t>
      </w:r>
    </w:p>
    <w:p w14:paraId="3450760C">
      <w:pPr>
        <w:pStyle w:val="21"/>
        <w:spacing w:line="360" w:lineRule="auto"/>
        <w:ind w:firstLine="0"/>
        <w:rPr>
          <w:sz w:val="24"/>
          <w:szCs w:val="24"/>
        </w:rPr>
      </w:pPr>
      <w:r>
        <w:rPr>
          <w:rFonts w:hint="eastAsia"/>
          <w:sz w:val="24"/>
          <w:szCs w:val="24"/>
          <w:lang w:val="en-US" w:eastAsia="zh-CN" w:bidi="en-US"/>
        </w:rPr>
        <w:t>3.1.3 对供应商的资格进行审查，当发现供应商或其响应文件存在下列情况之一时，将判定供应商的资格不符合要求，资格审查不通过。</w:t>
      </w:r>
    </w:p>
    <w:tbl>
      <w:tblPr>
        <w:tblStyle w:val="16"/>
        <w:tblW w:w="10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1635"/>
        <w:gridCol w:w="7140"/>
      </w:tblGrid>
      <w:tr w14:paraId="195E9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5" w:type="dxa"/>
            <w:gridSpan w:val="2"/>
            <w:vAlign w:val="center"/>
          </w:tcPr>
          <w:p w14:paraId="1122DCFD">
            <w:pPr>
              <w:wordWrap w:val="0"/>
              <w:topLinePunct/>
              <w:jc w:val="center"/>
              <w:rPr>
                <w:rFonts w:ascii="宋体" w:hAnsi="宋体" w:eastAsia="宋体" w:cs="宋体"/>
                <w:lang w:eastAsia="zh-CN"/>
              </w:rPr>
            </w:pPr>
            <w:r>
              <w:rPr>
                <w:rFonts w:hint="eastAsia" w:ascii="宋体" w:hAnsi="宋体" w:eastAsia="宋体" w:cs="宋体"/>
                <w:lang w:eastAsia="zh-CN"/>
              </w:rPr>
              <w:t>审查内容</w:t>
            </w:r>
          </w:p>
        </w:tc>
        <w:tc>
          <w:tcPr>
            <w:tcW w:w="7140" w:type="dxa"/>
            <w:vAlign w:val="center"/>
          </w:tcPr>
          <w:p w14:paraId="0D825715">
            <w:pPr>
              <w:wordWrap w:val="0"/>
              <w:topLinePunct/>
              <w:jc w:val="center"/>
              <w:rPr>
                <w:rFonts w:ascii="宋体" w:hAnsi="宋体" w:eastAsia="宋体" w:cs="宋体"/>
                <w:lang w:eastAsia="zh-CN"/>
              </w:rPr>
            </w:pPr>
            <w:r>
              <w:rPr>
                <w:rFonts w:hint="eastAsia" w:ascii="宋体" w:hAnsi="宋体" w:eastAsia="宋体" w:cs="宋体"/>
                <w:lang w:eastAsia="zh-CN"/>
              </w:rPr>
              <w:t>审查标准</w:t>
            </w:r>
          </w:p>
        </w:tc>
      </w:tr>
      <w:tr w14:paraId="442BD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0" w:type="dxa"/>
            <w:vMerge w:val="restart"/>
            <w:vAlign w:val="center"/>
          </w:tcPr>
          <w:p w14:paraId="15406E53">
            <w:pPr>
              <w:wordWrap w:val="0"/>
              <w:topLinePunct/>
              <w:jc w:val="center"/>
              <w:rPr>
                <w:rFonts w:ascii="宋体" w:hAnsi="宋体" w:eastAsia="宋体" w:cs="宋体"/>
                <w:lang w:eastAsia="zh-CN"/>
              </w:rPr>
            </w:pPr>
            <w:r>
              <w:rPr>
                <w:rFonts w:hint="eastAsia" w:ascii="宋体" w:hAnsi="宋体" w:eastAsia="宋体" w:cs="宋体"/>
                <w:lang w:eastAsia="zh-CN"/>
              </w:rPr>
              <w:t>资格审查</w:t>
            </w:r>
          </w:p>
        </w:tc>
        <w:tc>
          <w:tcPr>
            <w:tcW w:w="1635" w:type="dxa"/>
            <w:vAlign w:val="center"/>
          </w:tcPr>
          <w:p w14:paraId="3D702CB1">
            <w:pPr>
              <w:jc w:val="center"/>
              <w:rPr>
                <w:rFonts w:ascii="宋体" w:hAnsi="宋体" w:eastAsia="宋体" w:cs="宋体"/>
                <w:lang w:eastAsia="zh-CN"/>
              </w:rPr>
            </w:pPr>
            <w:r>
              <w:rPr>
                <w:rFonts w:hint="eastAsia" w:ascii="宋体" w:hAnsi="宋体" w:eastAsia="宋体" w:cs="宋体"/>
                <w:lang w:eastAsia="zh-CN"/>
              </w:rPr>
              <w:t>营业执照</w:t>
            </w:r>
          </w:p>
        </w:tc>
        <w:tc>
          <w:tcPr>
            <w:tcW w:w="7140" w:type="dxa"/>
            <w:vAlign w:val="center"/>
          </w:tcPr>
          <w:p w14:paraId="6AB0ECE5">
            <w:pPr>
              <w:tabs>
                <w:tab w:val="center" w:pos="2378"/>
              </w:tabs>
              <w:rPr>
                <w:rFonts w:ascii="宋体" w:hAnsi="宋体" w:eastAsia="宋体" w:cs="宋体"/>
                <w:lang w:eastAsia="zh-CN"/>
              </w:rPr>
            </w:pPr>
            <w:r>
              <w:rPr>
                <w:rFonts w:hint="eastAsia" w:ascii="宋体" w:hAnsi="宋体" w:eastAsia="宋体" w:cs="宋体"/>
                <w:lang w:eastAsia="zh-CN"/>
              </w:rPr>
              <w:t>未按采购文件要求提供营业执照</w:t>
            </w:r>
          </w:p>
        </w:tc>
      </w:tr>
      <w:tr w14:paraId="3957B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0" w:type="dxa"/>
            <w:vMerge w:val="continue"/>
            <w:vAlign w:val="center"/>
          </w:tcPr>
          <w:p w14:paraId="7F37376C">
            <w:pPr>
              <w:wordWrap w:val="0"/>
              <w:topLinePunct/>
              <w:ind w:firstLine="720" w:firstLineChars="300"/>
              <w:jc w:val="center"/>
              <w:rPr>
                <w:rFonts w:ascii="宋体" w:hAnsi="宋体" w:eastAsia="宋体" w:cs="宋体"/>
                <w:lang w:eastAsia="zh-CN"/>
              </w:rPr>
            </w:pPr>
          </w:p>
        </w:tc>
        <w:tc>
          <w:tcPr>
            <w:tcW w:w="1635" w:type="dxa"/>
            <w:vAlign w:val="center"/>
          </w:tcPr>
          <w:p w14:paraId="35786FA9">
            <w:pPr>
              <w:wordWrap w:val="0"/>
              <w:topLinePunct/>
              <w:jc w:val="center"/>
              <w:rPr>
                <w:rFonts w:ascii="宋体" w:hAnsi="宋体" w:eastAsia="宋体" w:cs="宋体"/>
                <w:lang w:eastAsia="zh-CN"/>
              </w:rPr>
            </w:pPr>
            <w:r>
              <w:rPr>
                <w:rFonts w:hint="eastAsia" w:ascii="宋体" w:hAnsi="宋体" w:eastAsia="宋体" w:cs="宋体"/>
                <w:lang w:eastAsia="zh-CN"/>
              </w:rPr>
              <w:t>资格条件</w:t>
            </w:r>
          </w:p>
        </w:tc>
        <w:tc>
          <w:tcPr>
            <w:tcW w:w="7140" w:type="dxa"/>
            <w:vAlign w:val="center"/>
          </w:tcPr>
          <w:p w14:paraId="74EE5E88">
            <w:pPr>
              <w:wordWrap w:val="0"/>
              <w:topLinePunct/>
              <w:rPr>
                <w:rFonts w:ascii="宋体" w:hAnsi="宋体" w:eastAsia="宋体" w:cs="宋体"/>
                <w:lang w:eastAsia="zh-CN"/>
              </w:rPr>
            </w:pPr>
            <w:r>
              <w:rPr>
                <w:rFonts w:hint="eastAsia" w:ascii="宋体" w:hAnsi="宋体" w:eastAsia="宋体" w:cs="宋体"/>
                <w:lang w:eastAsia="zh-CN"/>
              </w:rPr>
              <w:t>不符合</w:t>
            </w:r>
            <w:bookmarkStart w:id="62" w:name="OLE_LINK34"/>
            <w:r>
              <w:rPr>
                <w:rFonts w:hint="eastAsia" w:ascii="宋体" w:hAnsi="宋体" w:eastAsia="宋体" w:cs="宋体"/>
                <w:lang w:eastAsia="zh-CN"/>
              </w:rPr>
              <w:t>竞价</w:t>
            </w:r>
            <w:bookmarkEnd w:id="62"/>
            <w:r>
              <w:rPr>
                <w:rFonts w:hint="eastAsia" w:ascii="宋体" w:hAnsi="宋体" w:eastAsia="宋体" w:cs="宋体"/>
                <w:lang w:eastAsia="zh-CN"/>
              </w:rPr>
              <w:t>文件要求</w:t>
            </w:r>
          </w:p>
        </w:tc>
      </w:tr>
      <w:tr w14:paraId="25D26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0" w:type="dxa"/>
            <w:vMerge w:val="continue"/>
            <w:vAlign w:val="center"/>
          </w:tcPr>
          <w:p w14:paraId="5FD699BD">
            <w:pPr>
              <w:wordWrap w:val="0"/>
              <w:topLinePunct/>
              <w:ind w:firstLine="720" w:firstLineChars="300"/>
              <w:jc w:val="center"/>
              <w:rPr>
                <w:rFonts w:ascii="宋体" w:hAnsi="宋体" w:eastAsia="宋体" w:cs="宋体"/>
                <w:lang w:eastAsia="zh-CN"/>
              </w:rPr>
            </w:pPr>
          </w:p>
        </w:tc>
        <w:tc>
          <w:tcPr>
            <w:tcW w:w="1635" w:type="dxa"/>
            <w:vAlign w:val="center"/>
          </w:tcPr>
          <w:p w14:paraId="32408377">
            <w:pPr>
              <w:wordWrap w:val="0"/>
              <w:topLinePunct/>
              <w:jc w:val="center"/>
              <w:rPr>
                <w:rFonts w:ascii="宋体" w:hAnsi="宋体" w:eastAsia="宋体" w:cs="宋体"/>
                <w:lang w:eastAsia="zh-CN"/>
              </w:rPr>
            </w:pPr>
            <w:r>
              <w:rPr>
                <w:rFonts w:hint="eastAsia" w:ascii="宋体" w:hAnsi="宋体" w:eastAsia="宋体" w:cs="宋体"/>
                <w:lang w:eastAsia="zh-CN"/>
              </w:rPr>
              <w:t>信用要求</w:t>
            </w:r>
          </w:p>
        </w:tc>
        <w:tc>
          <w:tcPr>
            <w:tcW w:w="7140" w:type="dxa"/>
            <w:vAlign w:val="center"/>
          </w:tcPr>
          <w:p w14:paraId="689F0098">
            <w:pPr>
              <w:wordWrap w:val="0"/>
              <w:topLinePunct/>
              <w:rPr>
                <w:rFonts w:ascii="宋体" w:hAnsi="宋体" w:eastAsia="宋体" w:cs="宋体"/>
                <w:lang w:eastAsia="zh-CN"/>
              </w:rPr>
            </w:pPr>
            <w:r>
              <w:rPr>
                <w:rFonts w:hint="eastAsia" w:ascii="宋体" w:hAnsi="宋体" w:eastAsia="宋体" w:cs="宋体"/>
                <w:lang w:eastAsia="zh-CN"/>
              </w:rPr>
              <w:t>不符合竞价文件要求</w:t>
            </w:r>
          </w:p>
          <w:p w14:paraId="2727B4C2">
            <w:pPr>
              <w:wordWrap w:val="0"/>
              <w:topLinePunct/>
              <w:rPr>
                <w:rFonts w:ascii="宋体" w:hAnsi="宋体" w:eastAsia="宋体" w:cs="宋体"/>
                <w:lang w:eastAsia="zh-CN"/>
              </w:rPr>
            </w:pPr>
            <w:r>
              <w:rPr>
                <w:rFonts w:hint="eastAsia" w:ascii="宋体" w:hAnsi="宋体" w:eastAsia="宋体" w:cs="宋体"/>
                <w:lang w:eastAsia="zh-CN"/>
              </w:rPr>
              <w:t>注：</w:t>
            </w:r>
          </w:p>
          <w:p w14:paraId="0AA79C63">
            <w:pPr>
              <w:wordWrap w:val="0"/>
              <w:topLinePunct/>
              <w:rPr>
                <w:rFonts w:ascii="宋体" w:hAnsi="宋体" w:eastAsia="宋体" w:cs="宋体"/>
                <w:lang w:eastAsia="zh-CN"/>
              </w:rPr>
            </w:pPr>
            <w:r>
              <w:rPr>
                <w:rFonts w:hint="eastAsia" w:ascii="宋体" w:hAnsi="宋体" w:eastAsia="宋体" w:cs="宋体"/>
                <w:lang w:eastAsia="zh-CN"/>
              </w:rPr>
              <w:t>1.信用记录查询渠道：</w:t>
            </w:r>
          </w:p>
          <w:p w14:paraId="6B141BC6">
            <w:pPr>
              <w:wordWrap w:val="0"/>
              <w:topLinePunct/>
              <w:rPr>
                <w:rFonts w:ascii="宋体" w:hAnsi="宋体" w:eastAsia="宋体" w:cs="宋体"/>
                <w:lang w:eastAsia="zh-CN"/>
              </w:rPr>
            </w:pPr>
            <w:r>
              <w:rPr>
                <w:rFonts w:hint="eastAsia" w:ascii="宋体" w:hAnsi="宋体" w:eastAsia="宋体" w:cs="宋体"/>
                <w:lang w:eastAsia="zh-CN"/>
              </w:rPr>
              <w:t>（1）被人民法院列入失信被执行人名单的（以</w:t>
            </w:r>
            <w:bookmarkStart w:id="63" w:name="OLE_LINK5"/>
            <w:r>
              <w:rPr>
                <w:rFonts w:hint="eastAsia" w:ascii="宋体" w:hAnsi="宋体" w:eastAsia="宋体" w:cs="宋体"/>
                <w:lang w:eastAsia="zh-CN"/>
              </w:rPr>
              <w:t>www.creditchina.gov.cn</w:t>
            </w:r>
            <w:bookmarkEnd w:id="63"/>
            <w:r>
              <w:rPr>
                <w:rFonts w:hint="eastAsia" w:ascii="宋体" w:hAnsi="宋体" w:eastAsia="宋体" w:cs="宋体"/>
                <w:lang w:eastAsia="zh-CN"/>
              </w:rPr>
              <w:t>查询为准）</w:t>
            </w:r>
          </w:p>
          <w:p w14:paraId="6CA6ADD8">
            <w:pPr>
              <w:wordWrap w:val="0"/>
              <w:topLinePunct/>
              <w:rPr>
                <w:rFonts w:ascii="宋体" w:hAnsi="宋体" w:eastAsia="宋体" w:cs="宋体"/>
                <w:lang w:eastAsia="zh-CN"/>
              </w:rPr>
            </w:pPr>
            <w:r>
              <w:rPr>
                <w:rFonts w:hint="eastAsia" w:ascii="宋体" w:hAnsi="宋体" w:eastAsia="宋体" w:cs="宋体"/>
                <w:lang w:eastAsia="zh-CN"/>
              </w:rPr>
              <w:t>（2）被税务机关列入重大税收违法失信主体名单的（以www.creditchina.gov.cn查询为准）</w:t>
            </w:r>
          </w:p>
          <w:p w14:paraId="730A71AC">
            <w:pPr>
              <w:wordWrap w:val="0"/>
              <w:topLinePunct/>
              <w:rPr>
                <w:rFonts w:ascii="宋体" w:hAnsi="宋体" w:eastAsia="宋体" w:cs="宋体"/>
                <w:lang w:eastAsia="zh-CN"/>
              </w:rPr>
            </w:pPr>
            <w:r>
              <w:rPr>
                <w:rFonts w:hint="eastAsia" w:ascii="宋体" w:hAnsi="宋体" w:eastAsia="宋体" w:cs="宋体"/>
                <w:lang w:eastAsia="zh-CN"/>
              </w:rPr>
              <w:t>（3）被财政部门列入政府采购严重违法失信行为记录名单的（以www.ccgp.gov.cn/查询为准）</w:t>
            </w:r>
          </w:p>
          <w:p w14:paraId="33516729">
            <w:pPr>
              <w:wordWrap w:val="0"/>
              <w:topLinePunct/>
              <w:rPr>
                <w:rFonts w:ascii="宋体" w:hAnsi="宋体" w:eastAsia="宋体" w:cs="宋体"/>
                <w:lang w:eastAsia="zh-CN"/>
              </w:rPr>
            </w:pPr>
            <w:r>
              <w:rPr>
                <w:rFonts w:hint="eastAsia" w:ascii="宋体" w:hAnsi="宋体" w:eastAsia="宋体" w:cs="宋体"/>
                <w:lang w:eastAsia="zh-CN"/>
              </w:rPr>
              <w:t>（4）被市场监督管理部门列入严重违法失信名单的（以www.gsxt.gov.cn查询为准）</w:t>
            </w:r>
          </w:p>
          <w:p w14:paraId="309CDFE0">
            <w:pPr>
              <w:wordWrap w:val="0"/>
              <w:topLinePunct/>
              <w:rPr>
                <w:rFonts w:ascii="宋体" w:hAnsi="宋体" w:eastAsia="宋体" w:cs="宋体"/>
                <w:lang w:eastAsia="zh-CN"/>
              </w:rPr>
            </w:pPr>
            <w:r>
              <w:rPr>
                <w:rFonts w:hint="eastAsia" w:ascii="宋体" w:hAnsi="宋体" w:eastAsia="宋体" w:cs="宋体"/>
                <w:lang w:eastAsia="zh-CN"/>
              </w:rPr>
              <w:t>2.供应商在资格审查资料中无需提供证明材料，由采购人查询供应商的信用记录，信用记录以提交首次资格</w:t>
            </w:r>
            <w:r>
              <w:rPr>
                <w:rFonts w:hint="eastAsia" w:cs="宋体"/>
                <w:lang w:eastAsia="zh-CN"/>
              </w:rPr>
              <w:t>审查</w:t>
            </w:r>
            <w:r>
              <w:rPr>
                <w:rFonts w:hint="eastAsia" w:ascii="宋体" w:hAnsi="宋体" w:eastAsia="宋体" w:cs="宋体"/>
                <w:lang w:eastAsia="zh-CN"/>
              </w:rPr>
              <w:t>资料截止时间的记录信息为准，并提交竞价评审小组评审。</w:t>
            </w:r>
          </w:p>
          <w:p w14:paraId="121F50EE">
            <w:pPr>
              <w:wordWrap w:val="0"/>
              <w:topLinePunct/>
              <w:rPr>
                <w:rFonts w:ascii="宋体" w:hAnsi="宋体" w:eastAsia="宋体" w:cs="宋体"/>
                <w:lang w:eastAsia="zh-CN"/>
              </w:rPr>
            </w:pPr>
            <w:r>
              <w:rPr>
                <w:rFonts w:hint="eastAsia" w:ascii="宋体" w:hAnsi="宋体" w:eastAsia="宋体" w:cs="宋体"/>
                <w:lang w:eastAsia="zh-CN"/>
              </w:rPr>
              <w:t>3.信用信息记录方式：采购人或采购代理机构工作人员将查询网页截图随其他采购资料一同存档备查。</w:t>
            </w:r>
          </w:p>
          <w:p w14:paraId="4E0A5B83">
            <w:pPr>
              <w:wordWrap w:val="0"/>
              <w:topLinePunct/>
              <w:rPr>
                <w:rFonts w:ascii="宋体" w:hAnsi="宋体" w:eastAsia="宋体" w:cs="宋体"/>
                <w:lang w:eastAsia="zh-CN"/>
              </w:rPr>
            </w:pPr>
            <w:r>
              <w:rPr>
                <w:rFonts w:hint="eastAsia" w:ascii="宋体" w:hAnsi="宋体" w:eastAsia="宋体" w:cs="宋体"/>
                <w:lang w:eastAsia="zh-CN"/>
              </w:rPr>
              <w:t>4.在上述规定的查询时间之外，网站信息发生的任何变更均不作为资格审查依据。</w:t>
            </w:r>
          </w:p>
        </w:tc>
      </w:tr>
      <w:tr w14:paraId="45998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50" w:type="dxa"/>
            <w:vMerge w:val="continue"/>
            <w:vAlign w:val="center"/>
          </w:tcPr>
          <w:p w14:paraId="10E4DDB3">
            <w:pPr>
              <w:wordWrap w:val="0"/>
              <w:topLinePunct/>
              <w:ind w:firstLine="720" w:firstLineChars="300"/>
              <w:jc w:val="center"/>
              <w:rPr>
                <w:rFonts w:ascii="宋体" w:hAnsi="宋体" w:eastAsia="宋体" w:cs="宋体"/>
                <w:lang w:eastAsia="zh-CN"/>
              </w:rPr>
            </w:pPr>
          </w:p>
        </w:tc>
        <w:tc>
          <w:tcPr>
            <w:tcW w:w="1635" w:type="dxa"/>
            <w:vAlign w:val="center"/>
          </w:tcPr>
          <w:p w14:paraId="09FFE359">
            <w:pPr>
              <w:wordWrap w:val="0"/>
              <w:topLinePunct/>
              <w:jc w:val="center"/>
              <w:rPr>
                <w:rFonts w:ascii="宋体" w:hAnsi="宋体" w:eastAsia="宋体" w:cs="宋体"/>
                <w:lang w:eastAsia="zh-CN"/>
              </w:rPr>
            </w:pPr>
            <w:r>
              <w:rPr>
                <w:rFonts w:hint="eastAsia" w:ascii="宋体" w:hAnsi="宋体" w:eastAsia="宋体" w:cs="宋体"/>
                <w:lang w:eastAsia="zh-CN"/>
              </w:rPr>
              <w:t>其他</w:t>
            </w:r>
          </w:p>
        </w:tc>
        <w:tc>
          <w:tcPr>
            <w:tcW w:w="7140" w:type="dxa"/>
            <w:vAlign w:val="center"/>
          </w:tcPr>
          <w:p w14:paraId="157B4D27">
            <w:pPr>
              <w:pStyle w:val="21"/>
              <w:tabs>
                <w:tab w:val="left" w:pos="1026"/>
              </w:tabs>
              <w:spacing w:line="240" w:lineRule="auto"/>
              <w:ind w:firstLine="0"/>
              <w:rPr>
                <w:sz w:val="24"/>
                <w:szCs w:val="24"/>
                <w:lang w:val="en-US" w:eastAsia="zh-CN" w:bidi="en-US"/>
              </w:rPr>
            </w:pPr>
            <w:r>
              <w:rPr>
                <w:rFonts w:hint="eastAsia"/>
                <w:sz w:val="24"/>
                <w:szCs w:val="24"/>
                <w:lang w:val="en-US" w:eastAsia="zh-CN" w:bidi="en-US"/>
              </w:rPr>
              <w:t>供应商处于被责令停产停业、暂扣或者吊销执照、暂扣或者吊销许可证、吊销资质证书状态；进入清算程序，或被宣告破产，或其他丧失履约能力的情形；或其他违反法律法规和竞价文件规定的应该按无效响应处理的情形。</w:t>
            </w:r>
          </w:p>
        </w:tc>
      </w:tr>
    </w:tbl>
    <w:p w14:paraId="79806D70">
      <w:pPr>
        <w:pStyle w:val="21"/>
        <w:spacing w:line="360" w:lineRule="auto"/>
        <w:ind w:firstLine="0"/>
        <w:rPr>
          <w:sz w:val="24"/>
          <w:szCs w:val="24"/>
          <w:lang w:val="en-US" w:eastAsia="zh-CN" w:bidi="en-US"/>
        </w:rPr>
      </w:pPr>
    </w:p>
    <w:p w14:paraId="65BEF3A5">
      <w:pPr>
        <w:pStyle w:val="21"/>
        <w:spacing w:line="360" w:lineRule="auto"/>
        <w:ind w:firstLine="0"/>
        <w:rPr>
          <w:sz w:val="24"/>
          <w:szCs w:val="24"/>
          <w:lang w:val="en-US" w:eastAsia="zh-CN" w:bidi="en-US"/>
        </w:rPr>
      </w:pPr>
      <w:r>
        <w:rPr>
          <w:rFonts w:hint="eastAsia"/>
          <w:sz w:val="24"/>
          <w:szCs w:val="24"/>
          <w:lang w:val="en-US" w:eastAsia="zh-CN" w:bidi="en-US"/>
        </w:rPr>
        <w:t>3.1.4 对供应商的</w:t>
      </w:r>
      <w:bookmarkStart w:id="64" w:name="OLE_LINK39"/>
      <w:r>
        <w:rPr>
          <w:rFonts w:hint="eastAsia"/>
          <w:sz w:val="24"/>
          <w:szCs w:val="24"/>
        </w:rPr>
        <w:t>资格</w:t>
      </w:r>
      <w:r>
        <w:rPr>
          <w:rFonts w:hint="eastAsia"/>
          <w:sz w:val="24"/>
          <w:szCs w:val="24"/>
          <w:lang w:eastAsia="zh-CN"/>
        </w:rPr>
        <w:t>审查</w:t>
      </w:r>
      <w:r>
        <w:rPr>
          <w:rFonts w:hint="eastAsia"/>
          <w:sz w:val="24"/>
          <w:szCs w:val="24"/>
        </w:rPr>
        <w:t>资料</w:t>
      </w:r>
      <w:bookmarkEnd w:id="64"/>
      <w:r>
        <w:rPr>
          <w:rFonts w:hint="eastAsia"/>
          <w:sz w:val="24"/>
          <w:szCs w:val="24"/>
          <w:lang w:val="en-US" w:eastAsia="zh-CN" w:bidi="en-US"/>
        </w:rPr>
        <w:t>进行符合性审查，以确定其是否满足竞价文件的实质性要求。当发现供应商或其</w:t>
      </w:r>
      <w:r>
        <w:rPr>
          <w:rFonts w:hint="eastAsia"/>
          <w:sz w:val="24"/>
          <w:szCs w:val="24"/>
        </w:rPr>
        <w:t>资格</w:t>
      </w:r>
      <w:r>
        <w:rPr>
          <w:rFonts w:hint="eastAsia"/>
          <w:sz w:val="24"/>
          <w:szCs w:val="24"/>
          <w:lang w:eastAsia="zh-CN"/>
        </w:rPr>
        <w:t>审查</w:t>
      </w:r>
      <w:r>
        <w:rPr>
          <w:rFonts w:hint="eastAsia"/>
          <w:sz w:val="24"/>
          <w:szCs w:val="24"/>
        </w:rPr>
        <w:t>资料</w:t>
      </w:r>
      <w:r>
        <w:rPr>
          <w:rFonts w:hint="eastAsia"/>
          <w:sz w:val="24"/>
          <w:szCs w:val="24"/>
          <w:lang w:val="en-US" w:eastAsia="zh-CN" w:bidi="en-US"/>
        </w:rPr>
        <w:t>存在下列情况之一时，将判定供应商的响应无效，</w:t>
      </w:r>
      <w:r>
        <w:rPr>
          <w:rFonts w:hint="eastAsia"/>
          <w:sz w:val="24"/>
          <w:szCs w:val="24"/>
        </w:rPr>
        <w:t>资格</w:t>
      </w:r>
      <w:r>
        <w:rPr>
          <w:rFonts w:hint="eastAsia"/>
          <w:sz w:val="24"/>
          <w:szCs w:val="24"/>
          <w:lang w:eastAsia="zh-CN"/>
        </w:rPr>
        <w:t>审查</w:t>
      </w:r>
      <w:r>
        <w:rPr>
          <w:rFonts w:hint="eastAsia"/>
          <w:sz w:val="24"/>
          <w:szCs w:val="24"/>
        </w:rPr>
        <w:t>资料</w:t>
      </w:r>
      <w:r>
        <w:rPr>
          <w:rFonts w:hint="eastAsia"/>
          <w:sz w:val="24"/>
          <w:szCs w:val="24"/>
          <w:lang w:val="en-US" w:eastAsia="zh-CN" w:bidi="en-US"/>
        </w:rPr>
        <w:t>符合性审查不通过。</w:t>
      </w:r>
    </w:p>
    <w:tbl>
      <w:tblPr>
        <w:tblStyle w:val="16"/>
        <w:tblW w:w="9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2655"/>
        <w:gridCol w:w="6135"/>
      </w:tblGrid>
      <w:tr w14:paraId="5142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3860" w:type="dxa"/>
            <w:gridSpan w:val="2"/>
            <w:vAlign w:val="center"/>
          </w:tcPr>
          <w:p w14:paraId="00D33C47">
            <w:pPr>
              <w:wordWrap w:val="0"/>
              <w:topLinePunct/>
              <w:jc w:val="center"/>
              <w:rPr>
                <w:rFonts w:ascii="宋体" w:hAnsi="宋体" w:eastAsia="宋体" w:cs="宋体"/>
                <w:lang w:eastAsia="zh-CN"/>
              </w:rPr>
            </w:pPr>
            <w:r>
              <w:rPr>
                <w:rFonts w:hint="eastAsia" w:ascii="宋体" w:hAnsi="宋体" w:eastAsia="宋体" w:cs="宋体"/>
                <w:lang w:eastAsia="zh-CN"/>
              </w:rPr>
              <w:t>审查内容</w:t>
            </w:r>
          </w:p>
        </w:tc>
        <w:tc>
          <w:tcPr>
            <w:tcW w:w="6135" w:type="dxa"/>
            <w:vAlign w:val="center"/>
          </w:tcPr>
          <w:p w14:paraId="3D2BD66D">
            <w:pPr>
              <w:wordWrap w:val="0"/>
              <w:topLinePunct/>
              <w:jc w:val="center"/>
              <w:rPr>
                <w:rFonts w:ascii="宋体" w:hAnsi="宋体" w:eastAsia="宋体" w:cs="宋体"/>
                <w:lang w:eastAsia="zh-CN"/>
              </w:rPr>
            </w:pPr>
            <w:r>
              <w:rPr>
                <w:rFonts w:hint="eastAsia" w:ascii="宋体" w:hAnsi="宋体" w:eastAsia="宋体" w:cs="宋体"/>
                <w:lang w:eastAsia="zh-CN"/>
              </w:rPr>
              <w:t>审查标准</w:t>
            </w:r>
          </w:p>
        </w:tc>
      </w:tr>
      <w:tr w14:paraId="4C10B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05" w:type="dxa"/>
            <w:vMerge w:val="restart"/>
            <w:vAlign w:val="center"/>
          </w:tcPr>
          <w:p w14:paraId="0BDFB52F">
            <w:pPr>
              <w:wordWrap w:val="0"/>
              <w:topLinePunct/>
              <w:jc w:val="center"/>
              <w:rPr>
                <w:rFonts w:ascii="宋体" w:hAnsi="宋体" w:eastAsia="宋体" w:cs="宋体"/>
                <w:lang w:eastAsia="zh-CN"/>
              </w:rPr>
            </w:pPr>
            <w:r>
              <w:rPr>
                <w:rFonts w:hint="eastAsia" w:ascii="宋体" w:hAnsi="宋体" w:eastAsia="宋体" w:cs="宋体"/>
                <w:lang w:eastAsia="zh-CN"/>
              </w:rPr>
              <w:t>符合性审查</w:t>
            </w:r>
          </w:p>
        </w:tc>
        <w:tc>
          <w:tcPr>
            <w:tcW w:w="2655" w:type="dxa"/>
            <w:vAlign w:val="center"/>
          </w:tcPr>
          <w:p w14:paraId="348BDA77">
            <w:pPr>
              <w:wordWrap w:val="0"/>
              <w:topLinePunct/>
              <w:jc w:val="center"/>
              <w:rPr>
                <w:rFonts w:ascii="宋体" w:hAnsi="宋体" w:eastAsia="宋体" w:cs="宋体"/>
                <w:lang w:eastAsia="zh-CN"/>
              </w:rPr>
            </w:pPr>
            <w:r>
              <w:rPr>
                <w:rFonts w:hint="eastAsia" w:ascii="宋体" w:hAnsi="宋体" w:eastAsia="宋体" w:cs="宋体"/>
                <w:lang w:eastAsia="zh-CN"/>
              </w:rPr>
              <w:t>供应商名称</w:t>
            </w:r>
          </w:p>
        </w:tc>
        <w:tc>
          <w:tcPr>
            <w:tcW w:w="6135" w:type="dxa"/>
            <w:vAlign w:val="center"/>
          </w:tcPr>
          <w:p w14:paraId="1CB9DB61">
            <w:pPr>
              <w:wordWrap w:val="0"/>
              <w:topLinePunct/>
              <w:rPr>
                <w:rFonts w:ascii="宋体" w:hAnsi="宋体" w:eastAsia="宋体" w:cs="宋体"/>
                <w:lang w:eastAsia="zh-CN"/>
              </w:rPr>
            </w:pPr>
            <w:r>
              <w:rPr>
                <w:rFonts w:hint="eastAsia" w:ascii="宋体" w:hAnsi="宋体" w:eastAsia="宋体" w:cs="宋体"/>
                <w:lang w:eastAsia="zh-CN"/>
              </w:rPr>
              <w:t>与营业执照、资质证书等不一致</w:t>
            </w:r>
          </w:p>
        </w:tc>
      </w:tr>
      <w:tr w14:paraId="37076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05" w:type="dxa"/>
            <w:vMerge w:val="continue"/>
            <w:vAlign w:val="center"/>
          </w:tcPr>
          <w:p w14:paraId="22B0AE48">
            <w:pPr>
              <w:wordWrap w:val="0"/>
              <w:topLinePunct/>
              <w:jc w:val="center"/>
              <w:rPr>
                <w:rFonts w:ascii="宋体" w:hAnsi="宋体" w:eastAsia="宋体" w:cs="宋体"/>
                <w:lang w:eastAsia="zh-CN"/>
              </w:rPr>
            </w:pPr>
          </w:p>
        </w:tc>
        <w:tc>
          <w:tcPr>
            <w:tcW w:w="2655" w:type="dxa"/>
            <w:vAlign w:val="center"/>
          </w:tcPr>
          <w:p w14:paraId="6F74BC8F">
            <w:pPr>
              <w:wordWrap w:val="0"/>
              <w:topLinePunct/>
              <w:jc w:val="center"/>
              <w:rPr>
                <w:rFonts w:ascii="宋体" w:hAnsi="宋体" w:eastAsia="宋体" w:cs="宋体"/>
                <w:lang w:eastAsia="zh-CN"/>
              </w:rPr>
            </w:pPr>
            <w:r>
              <w:rPr>
                <w:rFonts w:hint="eastAsia" w:ascii="宋体" w:hAnsi="宋体" w:eastAsia="宋体" w:cs="宋体"/>
                <w:lang w:eastAsia="zh-CN"/>
              </w:rPr>
              <w:t>法定代表人或授权委托人资格</w:t>
            </w:r>
          </w:p>
        </w:tc>
        <w:tc>
          <w:tcPr>
            <w:tcW w:w="6135" w:type="dxa"/>
            <w:vAlign w:val="center"/>
          </w:tcPr>
          <w:p w14:paraId="637F5320">
            <w:pPr>
              <w:wordWrap w:val="0"/>
              <w:topLinePunct/>
              <w:rPr>
                <w:rFonts w:ascii="宋体" w:hAnsi="宋体" w:eastAsia="宋体" w:cs="宋体"/>
                <w:lang w:eastAsia="zh-CN"/>
              </w:rPr>
            </w:pPr>
            <w:r>
              <w:rPr>
                <w:rFonts w:hint="eastAsia" w:ascii="宋体" w:hAnsi="宋体" w:eastAsia="宋体" w:cs="宋体"/>
                <w:lang w:eastAsia="zh-CN"/>
              </w:rPr>
              <w:t>不符合竞价文件要求</w:t>
            </w:r>
          </w:p>
        </w:tc>
      </w:tr>
      <w:tr w14:paraId="0A57D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05" w:type="dxa"/>
            <w:vMerge w:val="continue"/>
            <w:vAlign w:val="center"/>
          </w:tcPr>
          <w:p w14:paraId="29B2802C">
            <w:pPr>
              <w:wordWrap w:val="0"/>
              <w:topLinePunct/>
              <w:ind w:firstLine="720" w:firstLineChars="300"/>
              <w:jc w:val="center"/>
              <w:rPr>
                <w:rFonts w:ascii="宋体" w:hAnsi="宋体" w:eastAsia="宋体" w:cs="宋体"/>
                <w:lang w:eastAsia="zh-CN"/>
              </w:rPr>
            </w:pPr>
          </w:p>
        </w:tc>
        <w:tc>
          <w:tcPr>
            <w:tcW w:w="2655" w:type="dxa"/>
            <w:vAlign w:val="center"/>
          </w:tcPr>
          <w:p w14:paraId="53046D9D">
            <w:pPr>
              <w:wordWrap w:val="0"/>
              <w:topLinePunct/>
              <w:jc w:val="center"/>
              <w:rPr>
                <w:rFonts w:ascii="宋体" w:hAnsi="宋体" w:eastAsia="宋体" w:cs="宋体"/>
                <w:lang w:eastAsia="zh-CN"/>
              </w:rPr>
            </w:pPr>
            <w:r>
              <w:rPr>
                <w:rFonts w:hint="eastAsia" w:ascii="宋体" w:hAnsi="宋体" w:eastAsia="宋体" w:cs="宋体"/>
              </w:rPr>
              <w:t>资格</w:t>
            </w:r>
            <w:r>
              <w:rPr>
                <w:rFonts w:hint="eastAsia" w:cs="宋体"/>
                <w:lang w:eastAsia="zh-CN"/>
              </w:rPr>
              <w:t>审查</w:t>
            </w:r>
            <w:r>
              <w:rPr>
                <w:rFonts w:hint="eastAsia" w:ascii="宋体" w:hAnsi="宋体" w:eastAsia="宋体" w:cs="宋体"/>
              </w:rPr>
              <w:t>资料</w:t>
            </w:r>
            <w:r>
              <w:rPr>
                <w:rFonts w:hint="eastAsia" w:ascii="宋体" w:hAnsi="宋体" w:eastAsia="宋体" w:cs="宋体"/>
                <w:lang w:eastAsia="zh-CN"/>
              </w:rPr>
              <w:t>盖章</w:t>
            </w:r>
          </w:p>
        </w:tc>
        <w:tc>
          <w:tcPr>
            <w:tcW w:w="6135" w:type="dxa"/>
            <w:vAlign w:val="center"/>
          </w:tcPr>
          <w:p w14:paraId="25ABF873">
            <w:pPr>
              <w:wordWrap w:val="0"/>
              <w:topLinePunct/>
              <w:rPr>
                <w:rFonts w:ascii="宋体" w:hAnsi="宋体" w:eastAsia="宋体" w:cs="宋体"/>
                <w:lang w:eastAsia="zh-CN"/>
              </w:rPr>
            </w:pPr>
            <w:r>
              <w:rPr>
                <w:rFonts w:hint="eastAsia" w:ascii="宋体" w:hAnsi="宋体" w:eastAsia="宋体" w:cs="宋体"/>
                <w:lang w:eastAsia="zh-CN"/>
              </w:rPr>
              <w:t>未按竞价文件要求加盖公章</w:t>
            </w:r>
          </w:p>
        </w:tc>
      </w:tr>
      <w:tr w14:paraId="70C64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05" w:type="dxa"/>
            <w:vMerge w:val="continue"/>
            <w:vAlign w:val="center"/>
          </w:tcPr>
          <w:p w14:paraId="6D187985">
            <w:pPr>
              <w:wordWrap w:val="0"/>
              <w:topLinePunct/>
              <w:ind w:firstLine="720" w:firstLineChars="300"/>
              <w:jc w:val="center"/>
              <w:rPr>
                <w:rFonts w:ascii="宋体" w:hAnsi="宋体" w:eastAsia="宋体" w:cs="宋体"/>
                <w:lang w:eastAsia="zh-CN"/>
              </w:rPr>
            </w:pPr>
          </w:p>
        </w:tc>
        <w:tc>
          <w:tcPr>
            <w:tcW w:w="2655" w:type="dxa"/>
            <w:vAlign w:val="center"/>
          </w:tcPr>
          <w:p w14:paraId="3AE97ADC">
            <w:pPr>
              <w:wordWrap w:val="0"/>
              <w:topLinePunct/>
              <w:jc w:val="center"/>
              <w:rPr>
                <w:rFonts w:ascii="宋体" w:hAnsi="宋体" w:eastAsia="宋体" w:cs="宋体"/>
                <w:lang w:eastAsia="zh-CN"/>
              </w:rPr>
            </w:pPr>
            <w:r>
              <w:rPr>
                <w:rFonts w:hint="eastAsia" w:ascii="宋体" w:hAnsi="宋体" w:eastAsia="宋体" w:cs="宋体"/>
              </w:rPr>
              <w:t>资格</w:t>
            </w:r>
            <w:r>
              <w:rPr>
                <w:rFonts w:hint="eastAsia" w:cs="宋体"/>
                <w:lang w:eastAsia="zh-CN"/>
              </w:rPr>
              <w:t>审查</w:t>
            </w:r>
            <w:r>
              <w:rPr>
                <w:rFonts w:hint="eastAsia" w:ascii="宋体" w:hAnsi="宋体" w:eastAsia="宋体" w:cs="宋体"/>
              </w:rPr>
              <w:t>资料</w:t>
            </w:r>
            <w:r>
              <w:rPr>
                <w:rFonts w:hint="eastAsia" w:ascii="宋体" w:hAnsi="宋体" w:eastAsia="宋体" w:cs="宋体"/>
                <w:lang w:eastAsia="zh-CN"/>
              </w:rPr>
              <w:t>签署</w:t>
            </w:r>
          </w:p>
        </w:tc>
        <w:tc>
          <w:tcPr>
            <w:tcW w:w="6135" w:type="dxa"/>
            <w:vAlign w:val="center"/>
          </w:tcPr>
          <w:p w14:paraId="47EAE575">
            <w:pPr>
              <w:wordWrap w:val="0"/>
              <w:topLinePunct/>
              <w:rPr>
                <w:rFonts w:ascii="宋体" w:hAnsi="宋体" w:eastAsia="宋体" w:cs="宋体"/>
                <w:lang w:eastAsia="zh-CN"/>
              </w:rPr>
            </w:pPr>
            <w:r>
              <w:rPr>
                <w:rFonts w:hint="eastAsia" w:ascii="宋体" w:hAnsi="宋体" w:eastAsia="宋体" w:cs="宋体"/>
                <w:lang w:eastAsia="zh-CN"/>
              </w:rPr>
              <w:t>未按竞价文件要求进行签字（盖章）</w:t>
            </w:r>
          </w:p>
        </w:tc>
      </w:tr>
      <w:tr w14:paraId="604B6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05" w:type="dxa"/>
            <w:vMerge w:val="continue"/>
            <w:vAlign w:val="center"/>
          </w:tcPr>
          <w:p w14:paraId="51C653A1">
            <w:pPr>
              <w:wordWrap w:val="0"/>
              <w:topLinePunct/>
              <w:ind w:firstLine="720" w:firstLineChars="300"/>
              <w:jc w:val="center"/>
              <w:rPr>
                <w:rFonts w:ascii="宋体" w:hAnsi="宋体" w:eastAsia="宋体" w:cs="宋体"/>
                <w:lang w:eastAsia="zh-CN"/>
              </w:rPr>
            </w:pPr>
          </w:p>
        </w:tc>
        <w:tc>
          <w:tcPr>
            <w:tcW w:w="2655" w:type="dxa"/>
            <w:vAlign w:val="center"/>
          </w:tcPr>
          <w:p w14:paraId="5C0C3D60">
            <w:pPr>
              <w:wordWrap w:val="0"/>
              <w:topLinePunct/>
              <w:jc w:val="center"/>
              <w:rPr>
                <w:rFonts w:ascii="宋体" w:hAnsi="宋体" w:eastAsia="宋体" w:cs="宋体"/>
                <w:lang w:eastAsia="zh-CN"/>
              </w:rPr>
            </w:pPr>
            <w:r>
              <w:rPr>
                <w:rFonts w:hint="eastAsia" w:ascii="宋体" w:hAnsi="宋体" w:eastAsia="宋体" w:cs="宋体"/>
              </w:rPr>
              <w:t>资格</w:t>
            </w:r>
            <w:r>
              <w:rPr>
                <w:rFonts w:hint="eastAsia" w:cs="宋体"/>
                <w:lang w:eastAsia="zh-CN"/>
              </w:rPr>
              <w:t>审查</w:t>
            </w:r>
            <w:r>
              <w:rPr>
                <w:rFonts w:hint="eastAsia" w:ascii="宋体" w:hAnsi="宋体" w:eastAsia="宋体" w:cs="宋体"/>
              </w:rPr>
              <w:t>资料</w:t>
            </w:r>
            <w:r>
              <w:rPr>
                <w:rFonts w:hint="eastAsia" w:ascii="宋体" w:hAnsi="宋体" w:eastAsia="宋体" w:cs="宋体"/>
                <w:lang w:eastAsia="zh-CN"/>
              </w:rPr>
              <w:t>格式</w:t>
            </w:r>
          </w:p>
        </w:tc>
        <w:tc>
          <w:tcPr>
            <w:tcW w:w="6135" w:type="dxa"/>
            <w:vAlign w:val="center"/>
          </w:tcPr>
          <w:p w14:paraId="429C079B">
            <w:pPr>
              <w:wordWrap w:val="0"/>
              <w:topLinePunct/>
              <w:rPr>
                <w:rFonts w:ascii="宋体" w:hAnsi="宋体" w:eastAsia="宋体" w:cs="宋体"/>
                <w:lang w:eastAsia="zh-CN"/>
              </w:rPr>
            </w:pPr>
            <w:r>
              <w:rPr>
                <w:rFonts w:hint="eastAsia" w:ascii="宋体" w:hAnsi="宋体" w:eastAsia="宋体" w:cs="宋体"/>
                <w:lang w:eastAsia="zh-CN"/>
              </w:rPr>
              <w:t>未按规定格式填写，实质性内容不全或关键字迹模糊、无法辨认</w:t>
            </w:r>
          </w:p>
        </w:tc>
      </w:tr>
      <w:tr w14:paraId="2B3DB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05" w:type="dxa"/>
            <w:vMerge w:val="continue"/>
            <w:vAlign w:val="center"/>
          </w:tcPr>
          <w:p w14:paraId="7487A421">
            <w:pPr>
              <w:wordWrap w:val="0"/>
              <w:topLinePunct/>
              <w:ind w:firstLine="720" w:firstLineChars="300"/>
              <w:jc w:val="center"/>
              <w:rPr>
                <w:rFonts w:ascii="宋体" w:hAnsi="宋体" w:eastAsia="宋体" w:cs="宋体"/>
                <w:lang w:eastAsia="zh-CN"/>
              </w:rPr>
            </w:pPr>
          </w:p>
        </w:tc>
        <w:tc>
          <w:tcPr>
            <w:tcW w:w="2655" w:type="dxa"/>
            <w:vAlign w:val="center"/>
          </w:tcPr>
          <w:p w14:paraId="3E293AAD">
            <w:pPr>
              <w:wordWrap w:val="0"/>
              <w:topLinePunct/>
              <w:jc w:val="center"/>
              <w:rPr>
                <w:rFonts w:ascii="宋体" w:hAnsi="宋体" w:eastAsia="宋体" w:cs="宋体"/>
                <w:lang w:eastAsia="zh-CN"/>
              </w:rPr>
            </w:pPr>
            <w:r>
              <w:rPr>
                <w:rFonts w:hint="eastAsia" w:ascii="宋体" w:hAnsi="宋体" w:eastAsia="宋体" w:cs="宋体"/>
                <w:lang w:eastAsia="zh-CN"/>
              </w:rPr>
              <w:t>服务时间、地点或付款方式</w:t>
            </w:r>
          </w:p>
        </w:tc>
        <w:tc>
          <w:tcPr>
            <w:tcW w:w="6135" w:type="dxa"/>
            <w:vAlign w:val="center"/>
          </w:tcPr>
          <w:p w14:paraId="4CE77612">
            <w:pPr>
              <w:wordWrap w:val="0"/>
              <w:topLinePunct/>
              <w:rPr>
                <w:rFonts w:ascii="宋体" w:hAnsi="宋体" w:eastAsia="宋体" w:cs="宋体"/>
                <w:lang w:eastAsia="zh-CN"/>
              </w:rPr>
            </w:pPr>
            <w:r>
              <w:rPr>
                <w:rFonts w:hint="eastAsia" w:ascii="宋体" w:hAnsi="宋体" w:eastAsia="宋体" w:cs="宋体"/>
                <w:lang w:eastAsia="zh-CN"/>
              </w:rPr>
              <w:t>不符合竞价文件的要求</w:t>
            </w:r>
          </w:p>
        </w:tc>
      </w:tr>
      <w:tr w14:paraId="044E6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05" w:type="dxa"/>
            <w:vMerge w:val="continue"/>
            <w:vAlign w:val="center"/>
          </w:tcPr>
          <w:p w14:paraId="44002813">
            <w:pPr>
              <w:wordWrap w:val="0"/>
              <w:topLinePunct/>
              <w:ind w:firstLine="720" w:firstLineChars="300"/>
              <w:jc w:val="center"/>
              <w:rPr>
                <w:rFonts w:ascii="宋体" w:hAnsi="宋体" w:eastAsia="宋体" w:cs="宋体"/>
                <w:lang w:eastAsia="zh-CN"/>
              </w:rPr>
            </w:pPr>
          </w:p>
        </w:tc>
        <w:tc>
          <w:tcPr>
            <w:tcW w:w="2655" w:type="dxa"/>
            <w:vAlign w:val="center"/>
          </w:tcPr>
          <w:p w14:paraId="19F08790">
            <w:pPr>
              <w:wordWrap w:val="0"/>
              <w:topLinePunct/>
              <w:adjustRightInd w:val="0"/>
              <w:snapToGrid w:val="0"/>
              <w:jc w:val="center"/>
              <w:rPr>
                <w:rFonts w:ascii="宋体" w:hAnsi="宋体" w:eastAsia="宋体" w:cs="宋体"/>
                <w:lang w:eastAsia="zh-CN"/>
              </w:rPr>
            </w:pPr>
            <w:r>
              <w:rPr>
                <w:rFonts w:hint="eastAsia" w:ascii="宋体" w:hAnsi="宋体" w:eastAsia="宋体" w:cs="宋体"/>
                <w:lang w:eastAsia="zh-CN"/>
              </w:rPr>
              <w:t>实质性要求</w:t>
            </w:r>
          </w:p>
        </w:tc>
        <w:tc>
          <w:tcPr>
            <w:tcW w:w="6135" w:type="dxa"/>
            <w:vAlign w:val="center"/>
          </w:tcPr>
          <w:p w14:paraId="19A72D40">
            <w:pPr>
              <w:wordWrap w:val="0"/>
              <w:topLinePunct/>
              <w:adjustRightInd w:val="0"/>
              <w:snapToGrid w:val="0"/>
              <w:rPr>
                <w:rFonts w:ascii="宋体" w:hAnsi="宋体" w:eastAsia="宋体" w:cs="宋体"/>
                <w:lang w:eastAsia="zh-CN"/>
              </w:rPr>
            </w:pPr>
            <w:r>
              <w:rPr>
                <w:rFonts w:hint="eastAsia" w:ascii="宋体" w:hAnsi="宋体" w:eastAsia="宋体" w:cs="宋体"/>
                <w:lang w:eastAsia="zh-CN"/>
              </w:rPr>
              <w:t>与竞价文件实质性要求有负偏离或未提供实质性要求证明材料的。</w:t>
            </w:r>
          </w:p>
        </w:tc>
      </w:tr>
      <w:tr w14:paraId="7FD4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05" w:type="dxa"/>
            <w:vMerge w:val="continue"/>
            <w:vAlign w:val="center"/>
          </w:tcPr>
          <w:p w14:paraId="0A57B153">
            <w:pPr>
              <w:wordWrap w:val="0"/>
              <w:topLinePunct/>
              <w:ind w:firstLine="720" w:firstLineChars="300"/>
              <w:jc w:val="center"/>
              <w:rPr>
                <w:rFonts w:ascii="宋体" w:hAnsi="宋体" w:eastAsia="宋体" w:cs="宋体"/>
                <w:lang w:eastAsia="zh-CN"/>
              </w:rPr>
            </w:pPr>
          </w:p>
        </w:tc>
        <w:tc>
          <w:tcPr>
            <w:tcW w:w="2655" w:type="dxa"/>
            <w:vAlign w:val="center"/>
          </w:tcPr>
          <w:p w14:paraId="3EB23797">
            <w:pPr>
              <w:wordWrap w:val="0"/>
              <w:topLinePunct/>
              <w:jc w:val="center"/>
              <w:rPr>
                <w:rFonts w:ascii="宋体" w:hAnsi="宋体" w:eastAsia="宋体" w:cs="宋体"/>
                <w:lang w:eastAsia="zh-CN"/>
              </w:rPr>
            </w:pPr>
            <w:r>
              <w:rPr>
                <w:rFonts w:hint="eastAsia" w:ascii="宋体" w:hAnsi="宋体" w:eastAsia="宋体" w:cs="宋体"/>
                <w:lang w:eastAsia="zh-CN"/>
              </w:rPr>
              <w:t>其他</w:t>
            </w:r>
          </w:p>
        </w:tc>
        <w:tc>
          <w:tcPr>
            <w:tcW w:w="6135" w:type="dxa"/>
            <w:vAlign w:val="center"/>
          </w:tcPr>
          <w:p w14:paraId="4CACA8C3">
            <w:pPr>
              <w:wordWrap w:val="0"/>
              <w:topLinePunct/>
              <w:rPr>
                <w:rFonts w:ascii="宋体" w:hAnsi="宋体" w:eastAsia="宋体" w:cs="宋体"/>
                <w:lang w:eastAsia="zh-CN"/>
              </w:rPr>
            </w:pPr>
            <w:r>
              <w:rPr>
                <w:rFonts w:hint="eastAsia" w:ascii="宋体" w:hAnsi="宋体" w:eastAsia="宋体" w:cs="宋体"/>
                <w:lang w:eastAsia="zh-CN"/>
              </w:rPr>
              <w:t>不符合法律法规和竞价文件中规定的其它无效成交的情形</w:t>
            </w:r>
          </w:p>
        </w:tc>
      </w:tr>
    </w:tbl>
    <w:p w14:paraId="2A31FFC8">
      <w:pPr>
        <w:pStyle w:val="21"/>
        <w:spacing w:line="360" w:lineRule="auto"/>
        <w:ind w:firstLine="0"/>
        <w:rPr>
          <w:sz w:val="24"/>
          <w:szCs w:val="24"/>
          <w:lang w:val="en-US" w:eastAsia="zh-CN" w:bidi="en-US"/>
        </w:rPr>
      </w:pPr>
    </w:p>
    <w:p w14:paraId="56DD0692">
      <w:pPr>
        <w:pStyle w:val="21"/>
        <w:spacing w:line="360" w:lineRule="auto"/>
        <w:ind w:firstLine="0"/>
        <w:rPr>
          <w:sz w:val="24"/>
          <w:szCs w:val="24"/>
        </w:rPr>
      </w:pPr>
      <w:bookmarkStart w:id="65" w:name="OLE_LINK36"/>
      <w:r>
        <w:rPr>
          <w:rFonts w:hint="eastAsia"/>
          <w:sz w:val="24"/>
          <w:szCs w:val="24"/>
          <w:lang w:val="en-US" w:eastAsia="zh-CN" w:bidi="en-US"/>
        </w:rPr>
        <w:t>3.1.5</w:t>
      </w:r>
      <w:bookmarkEnd w:id="65"/>
      <w:r>
        <w:rPr>
          <w:rFonts w:hint="eastAsia"/>
          <w:sz w:val="24"/>
          <w:szCs w:val="24"/>
          <w:lang w:val="en-US" w:eastAsia="zh-CN" w:bidi="en-US"/>
        </w:rPr>
        <w:t xml:space="preserve"> </w:t>
      </w:r>
      <w:r>
        <w:rPr>
          <w:rFonts w:hint="eastAsia"/>
          <w:sz w:val="24"/>
          <w:szCs w:val="24"/>
        </w:rPr>
        <w:t>只有实质性响应采购文件要求的供应商才可通过资格审查。供应商资格</w:t>
      </w:r>
      <w:r>
        <w:rPr>
          <w:rFonts w:hint="eastAsia"/>
          <w:sz w:val="24"/>
          <w:szCs w:val="24"/>
          <w:lang w:eastAsia="zh-CN"/>
        </w:rPr>
        <w:t>审查</w:t>
      </w:r>
      <w:r>
        <w:rPr>
          <w:rFonts w:hint="eastAsia"/>
          <w:sz w:val="24"/>
          <w:szCs w:val="24"/>
        </w:rPr>
        <w:t>资料未通过资格审查的，</w:t>
      </w:r>
      <w:r>
        <w:rPr>
          <w:rFonts w:hint="eastAsia"/>
          <w:sz w:val="24"/>
          <w:szCs w:val="24"/>
          <w:lang w:eastAsia="zh-CN"/>
        </w:rPr>
        <w:t>采购</w:t>
      </w:r>
      <w:r>
        <w:rPr>
          <w:rFonts w:hint="eastAsia"/>
          <w:sz w:val="24"/>
          <w:szCs w:val="24"/>
        </w:rPr>
        <w:t>人将告知有关供应商未通过资格审查。</w:t>
      </w:r>
    </w:p>
    <w:p w14:paraId="70B87927">
      <w:pPr>
        <w:pStyle w:val="21"/>
        <w:spacing w:line="360" w:lineRule="auto"/>
        <w:ind w:firstLine="0"/>
        <w:rPr>
          <w:sz w:val="24"/>
          <w:szCs w:val="24"/>
          <w:lang w:val="en-US" w:eastAsia="zh-CN" w:bidi="en-US"/>
        </w:rPr>
      </w:pPr>
      <w:r>
        <w:rPr>
          <w:rFonts w:hint="eastAsia"/>
          <w:sz w:val="24"/>
          <w:szCs w:val="24"/>
          <w:lang w:val="en-US" w:eastAsia="zh-CN" w:bidi="en-US"/>
        </w:rPr>
        <w:t>3.1.6 在对</w:t>
      </w:r>
      <w:r>
        <w:rPr>
          <w:rFonts w:hint="eastAsia"/>
          <w:sz w:val="24"/>
          <w:szCs w:val="24"/>
        </w:rPr>
        <w:t>资格</w:t>
      </w:r>
      <w:r>
        <w:rPr>
          <w:rFonts w:hint="eastAsia"/>
          <w:sz w:val="24"/>
          <w:szCs w:val="24"/>
          <w:lang w:eastAsia="zh-CN"/>
        </w:rPr>
        <w:t>审查</w:t>
      </w:r>
      <w:r>
        <w:rPr>
          <w:rFonts w:hint="eastAsia"/>
          <w:sz w:val="24"/>
          <w:szCs w:val="24"/>
        </w:rPr>
        <w:t>资料</w:t>
      </w:r>
      <w:r>
        <w:rPr>
          <w:rFonts w:hint="eastAsia"/>
          <w:sz w:val="24"/>
          <w:szCs w:val="24"/>
          <w:lang w:val="en-US" w:eastAsia="zh-CN" w:bidi="en-US"/>
        </w:rPr>
        <w:t>的有效性、完整性和响应程度进行审查时，</w:t>
      </w:r>
      <w:r>
        <w:rPr>
          <w:rFonts w:hint="eastAsia"/>
          <w:sz w:val="24"/>
          <w:szCs w:val="24"/>
        </w:rPr>
        <w:t>可以要求供应商对资格</w:t>
      </w:r>
      <w:r>
        <w:rPr>
          <w:rFonts w:hint="eastAsia"/>
          <w:sz w:val="24"/>
          <w:szCs w:val="24"/>
          <w:lang w:eastAsia="zh-CN"/>
        </w:rPr>
        <w:t>审查</w:t>
      </w:r>
      <w:r>
        <w:rPr>
          <w:rFonts w:hint="eastAsia"/>
          <w:sz w:val="24"/>
          <w:szCs w:val="24"/>
        </w:rPr>
        <w:t>资料未实质性响应</w:t>
      </w:r>
      <w:r>
        <w:rPr>
          <w:rFonts w:hint="eastAsia"/>
          <w:sz w:val="24"/>
          <w:szCs w:val="24"/>
          <w:lang w:eastAsia="zh-CN"/>
        </w:rPr>
        <w:t>采购</w:t>
      </w:r>
      <w:r>
        <w:rPr>
          <w:rFonts w:hint="eastAsia"/>
          <w:sz w:val="24"/>
          <w:szCs w:val="24"/>
        </w:rPr>
        <w:t>文件的要求，或资格</w:t>
      </w:r>
      <w:r>
        <w:rPr>
          <w:rFonts w:hint="eastAsia"/>
          <w:sz w:val="24"/>
          <w:szCs w:val="24"/>
          <w:lang w:eastAsia="zh-CN"/>
        </w:rPr>
        <w:t>审查</w:t>
      </w:r>
      <w:r>
        <w:rPr>
          <w:rFonts w:hint="eastAsia"/>
          <w:sz w:val="24"/>
          <w:szCs w:val="24"/>
        </w:rPr>
        <w:t>资料中含义不明确、同类问题表述不一致或者有明显文字和计算错误的内容等作出必要的澄清、说明或者更正。供应商的澄清、说明或者更正不得超出资格</w:t>
      </w:r>
      <w:r>
        <w:rPr>
          <w:rFonts w:hint="eastAsia"/>
          <w:sz w:val="24"/>
          <w:szCs w:val="24"/>
          <w:lang w:eastAsia="zh-CN"/>
        </w:rPr>
        <w:t>审查</w:t>
      </w:r>
      <w:r>
        <w:rPr>
          <w:rFonts w:hint="eastAsia"/>
          <w:sz w:val="24"/>
          <w:szCs w:val="24"/>
        </w:rPr>
        <w:t>资料的范围或者改变资格</w:t>
      </w:r>
      <w:r>
        <w:rPr>
          <w:rFonts w:hint="eastAsia"/>
          <w:sz w:val="24"/>
          <w:szCs w:val="24"/>
          <w:lang w:eastAsia="zh-CN"/>
        </w:rPr>
        <w:t>审查</w:t>
      </w:r>
      <w:r>
        <w:rPr>
          <w:rFonts w:hint="eastAsia"/>
          <w:sz w:val="24"/>
          <w:szCs w:val="24"/>
        </w:rPr>
        <w:t>资料的实质性内容。</w:t>
      </w:r>
    </w:p>
    <w:p w14:paraId="479DDDE4">
      <w:pPr>
        <w:pStyle w:val="21"/>
        <w:spacing w:line="360" w:lineRule="auto"/>
        <w:ind w:firstLine="0"/>
        <w:rPr>
          <w:sz w:val="24"/>
          <w:szCs w:val="24"/>
        </w:rPr>
      </w:pPr>
      <w:r>
        <w:rPr>
          <w:rFonts w:hint="eastAsia"/>
          <w:sz w:val="24"/>
          <w:szCs w:val="24"/>
          <w:lang w:val="en-US" w:eastAsia="zh-CN" w:bidi="en-US"/>
        </w:rPr>
        <w:t xml:space="preserve">3.1.7 </w:t>
      </w:r>
      <w:r>
        <w:rPr>
          <w:rFonts w:hint="eastAsia"/>
          <w:sz w:val="24"/>
          <w:szCs w:val="24"/>
        </w:rPr>
        <w:t>资格</w:t>
      </w:r>
      <w:bookmarkStart w:id="66" w:name="OLE_LINK32"/>
      <w:r>
        <w:rPr>
          <w:rFonts w:hint="eastAsia"/>
          <w:sz w:val="24"/>
          <w:szCs w:val="24"/>
        </w:rPr>
        <w:t>审查</w:t>
      </w:r>
      <w:bookmarkEnd w:id="66"/>
      <w:r>
        <w:rPr>
          <w:rFonts w:hint="eastAsia"/>
          <w:sz w:val="24"/>
          <w:szCs w:val="24"/>
        </w:rPr>
        <w:t>资料的组成</w:t>
      </w:r>
    </w:p>
    <w:p w14:paraId="6F002D2A">
      <w:pPr>
        <w:pStyle w:val="21"/>
        <w:spacing w:line="360" w:lineRule="auto"/>
        <w:ind w:firstLine="480" w:firstLineChars="200"/>
        <w:rPr>
          <w:sz w:val="24"/>
          <w:szCs w:val="24"/>
        </w:rPr>
      </w:pPr>
      <w:r>
        <w:rPr>
          <w:rFonts w:hint="eastAsia"/>
          <w:sz w:val="24"/>
          <w:szCs w:val="24"/>
        </w:rPr>
        <w:t>资格审查资料应包括下列内容：</w:t>
      </w:r>
    </w:p>
    <w:p w14:paraId="4EA3383A">
      <w:pPr>
        <w:pStyle w:val="21"/>
        <w:tabs>
          <w:tab w:val="left" w:pos="2046"/>
        </w:tabs>
        <w:spacing w:line="360" w:lineRule="auto"/>
        <w:ind w:left="480" w:leftChars="200" w:firstLine="0"/>
        <w:rPr>
          <w:sz w:val="24"/>
          <w:szCs w:val="24"/>
          <w:highlight w:val="yellow"/>
        </w:rPr>
      </w:pPr>
      <w:bookmarkStart w:id="67" w:name="bookmark1514"/>
      <w:bookmarkEnd w:id="67"/>
      <w:r>
        <w:rPr>
          <w:rFonts w:hint="eastAsia"/>
          <w:sz w:val="24"/>
          <w:szCs w:val="24"/>
          <w:highlight w:val="yellow"/>
          <w:lang w:eastAsia="zh-CN"/>
        </w:rPr>
        <w:t>（</w:t>
      </w:r>
      <w:r>
        <w:rPr>
          <w:rFonts w:hint="eastAsia"/>
          <w:sz w:val="24"/>
          <w:szCs w:val="24"/>
          <w:highlight w:val="yellow"/>
          <w:lang w:val="en-US" w:eastAsia="zh-CN"/>
        </w:rPr>
        <w:t>1</w:t>
      </w:r>
      <w:r>
        <w:rPr>
          <w:rFonts w:hint="eastAsia"/>
          <w:sz w:val="24"/>
          <w:szCs w:val="24"/>
          <w:highlight w:val="yellow"/>
          <w:lang w:eastAsia="zh-CN"/>
        </w:rPr>
        <w:t>）</w:t>
      </w:r>
      <w:r>
        <w:rPr>
          <w:rFonts w:hint="eastAsia"/>
          <w:sz w:val="24"/>
          <w:szCs w:val="24"/>
          <w:highlight w:val="yellow"/>
        </w:rPr>
        <w:t>竞价函；</w:t>
      </w:r>
    </w:p>
    <w:p w14:paraId="1E2D431C">
      <w:pPr>
        <w:pStyle w:val="21"/>
        <w:tabs>
          <w:tab w:val="left" w:pos="2046"/>
        </w:tabs>
        <w:spacing w:line="360" w:lineRule="auto"/>
        <w:ind w:left="480" w:leftChars="200" w:firstLine="0"/>
        <w:rPr>
          <w:sz w:val="24"/>
          <w:szCs w:val="24"/>
          <w:highlight w:val="yellow"/>
        </w:rPr>
      </w:pPr>
      <w:bookmarkStart w:id="68" w:name="bookmark1515"/>
      <w:bookmarkEnd w:id="68"/>
      <w:r>
        <w:rPr>
          <w:rFonts w:hint="eastAsia"/>
          <w:sz w:val="24"/>
          <w:szCs w:val="24"/>
          <w:highlight w:val="yellow"/>
          <w:lang w:eastAsia="zh-CN"/>
        </w:rPr>
        <w:t>（</w:t>
      </w:r>
      <w:r>
        <w:rPr>
          <w:rFonts w:hint="eastAsia"/>
          <w:sz w:val="24"/>
          <w:szCs w:val="24"/>
          <w:highlight w:val="yellow"/>
          <w:lang w:val="en-US" w:eastAsia="zh-CN"/>
        </w:rPr>
        <w:t>2</w:t>
      </w:r>
      <w:r>
        <w:rPr>
          <w:rFonts w:hint="eastAsia"/>
          <w:sz w:val="24"/>
          <w:szCs w:val="24"/>
          <w:highlight w:val="yellow"/>
          <w:lang w:eastAsia="zh-CN"/>
        </w:rPr>
        <w:t>）</w:t>
      </w:r>
      <w:r>
        <w:rPr>
          <w:rFonts w:hint="eastAsia"/>
          <w:sz w:val="24"/>
          <w:szCs w:val="24"/>
          <w:highlight w:val="yellow"/>
        </w:rPr>
        <w:t>授权委托书</w:t>
      </w:r>
      <w:r>
        <w:rPr>
          <w:rFonts w:hint="eastAsia"/>
          <w:sz w:val="24"/>
          <w:szCs w:val="24"/>
          <w:highlight w:val="yellow"/>
          <w:lang w:eastAsia="zh-CN"/>
        </w:rPr>
        <w:t>（</w:t>
      </w:r>
      <w:r>
        <w:rPr>
          <w:rFonts w:hint="eastAsia"/>
          <w:sz w:val="24"/>
          <w:szCs w:val="24"/>
          <w:highlight w:val="yellow"/>
        </w:rPr>
        <w:t>如有</w:t>
      </w:r>
      <w:r>
        <w:rPr>
          <w:rFonts w:hint="eastAsia"/>
          <w:sz w:val="24"/>
          <w:szCs w:val="24"/>
          <w:highlight w:val="yellow"/>
          <w:lang w:eastAsia="zh-CN"/>
        </w:rPr>
        <w:t>）</w:t>
      </w:r>
      <w:r>
        <w:rPr>
          <w:rFonts w:hint="eastAsia"/>
          <w:sz w:val="24"/>
          <w:szCs w:val="24"/>
          <w:highlight w:val="yellow"/>
        </w:rPr>
        <w:t>；</w:t>
      </w:r>
    </w:p>
    <w:p w14:paraId="1E054CD5">
      <w:pPr>
        <w:pStyle w:val="21"/>
        <w:tabs>
          <w:tab w:val="left" w:pos="2046"/>
        </w:tabs>
        <w:spacing w:line="360" w:lineRule="auto"/>
        <w:ind w:left="480" w:leftChars="200" w:firstLine="0"/>
        <w:rPr>
          <w:sz w:val="24"/>
          <w:szCs w:val="24"/>
          <w:highlight w:val="yellow"/>
        </w:rPr>
      </w:pPr>
      <w:bookmarkStart w:id="69" w:name="bookmark1516"/>
      <w:bookmarkEnd w:id="69"/>
      <w:r>
        <w:rPr>
          <w:rFonts w:hint="eastAsia"/>
          <w:sz w:val="24"/>
          <w:szCs w:val="24"/>
          <w:highlight w:val="yellow"/>
          <w:lang w:eastAsia="zh-CN"/>
        </w:rPr>
        <w:t>（</w:t>
      </w:r>
      <w:r>
        <w:rPr>
          <w:rFonts w:hint="eastAsia"/>
          <w:sz w:val="24"/>
          <w:szCs w:val="24"/>
          <w:highlight w:val="yellow"/>
          <w:lang w:val="en-US" w:eastAsia="zh-CN"/>
        </w:rPr>
        <w:t>3</w:t>
      </w:r>
      <w:r>
        <w:rPr>
          <w:rFonts w:hint="eastAsia"/>
          <w:sz w:val="24"/>
          <w:szCs w:val="24"/>
          <w:highlight w:val="yellow"/>
          <w:lang w:eastAsia="zh-CN"/>
        </w:rPr>
        <w:t>）</w:t>
      </w:r>
      <w:r>
        <w:rPr>
          <w:rFonts w:hint="eastAsia"/>
          <w:sz w:val="24"/>
          <w:szCs w:val="24"/>
          <w:highlight w:val="yellow"/>
        </w:rPr>
        <w:t>资格证明材料；</w:t>
      </w:r>
      <w:bookmarkStart w:id="70" w:name="bookmark1517"/>
      <w:bookmarkEnd w:id="70"/>
    </w:p>
    <w:p w14:paraId="5F8A6D74">
      <w:pPr>
        <w:pStyle w:val="21"/>
        <w:tabs>
          <w:tab w:val="left" w:pos="1378"/>
        </w:tabs>
        <w:spacing w:line="360" w:lineRule="auto"/>
        <w:ind w:firstLine="0"/>
        <w:rPr>
          <w:sz w:val="24"/>
          <w:szCs w:val="24"/>
        </w:rPr>
      </w:pPr>
      <w:bookmarkStart w:id="71" w:name="bookmark1519"/>
      <w:bookmarkEnd w:id="71"/>
      <w:bookmarkStart w:id="72" w:name="bookmark1518"/>
      <w:bookmarkEnd w:id="72"/>
      <w:r>
        <w:rPr>
          <w:rFonts w:hint="eastAsia"/>
          <w:sz w:val="24"/>
          <w:szCs w:val="24"/>
          <w:lang w:val="en-US" w:eastAsia="zh-CN" w:bidi="en-US"/>
        </w:rPr>
        <w:t xml:space="preserve">3.2.6 </w:t>
      </w:r>
      <w:r>
        <w:rPr>
          <w:rFonts w:hint="eastAsia"/>
          <w:sz w:val="24"/>
          <w:szCs w:val="24"/>
        </w:rPr>
        <w:t>资格证明材料</w:t>
      </w:r>
    </w:p>
    <w:p w14:paraId="12BF216F">
      <w:pPr>
        <w:pStyle w:val="21"/>
        <w:spacing w:line="360" w:lineRule="auto"/>
        <w:ind w:firstLine="480" w:firstLineChars="200"/>
        <w:rPr>
          <w:sz w:val="24"/>
          <w:szCs w:val="24"/>
        </w:rPr>
      </w:pPr>
      <w:r>
        <w:rPr>
          <w:rFonts w:hint="eastAsia"/>
          <w:sz w:val="24"/>
          <w:szCs w:val="24"/>
        </w:rPr>
        <w:t>供应商应按竞价采购公告</w:t>
      </w:r>
      <w:r>
        <w:rPr>
          <w:rFonts w:hint="eastAsia"/>
          <w:sz w:val="24"/>
          <w:szCs w:val="24"/>
          <w:lang w:val="en-US" w:eastAsia="zh-CN" w:bidi="en-US"/>
        </w:rPr>
        <w:t>“3.</w:t>
      </w:r>
      <w:r>
        <w:rPr>
          <w:rFonts w:hint="eastAsia"/>
          <w:sz w:val="24"/>
          <w:szCs w:val="24"/>
        </w:rPr>
        <w:t>供应商资格要求”提供资格证明材料，以证明其满足采购人对供应商的各项资格要求。</w:t>
      </w:r>
    </w:p>
    <w:p w14:paraId="37670769">
      <w:pPr>
        <w:pStyle w:val="7"/>
        <w:spacing w:before="0" w:after="0" w:line="360" w:lineRule="auto"/>
        <w:rPr>
          <w:rFonts w:ascii="宋体" w:hAnsi="宋体" w:eastAsia="宋体" w:cs="宋体"/>
          <w:sz w:val="28"/>
          <w:szCs w:val="28"/>
          <w:lang w:eastAsia="zh-CN"/>
        </w:rPr>
      </w:pPr>
      <w:bookmarkStart w:id="73" w:name="bookmark1520"/>
      <w:bookmarkStart w:id="74" w:name="_Toc11356"/>
      <w:bookmarkStart w:id="75" w:name="bookmark1521"/>
      <w:bookmarkStart w:id="76" w:name="bookmark1522"/>
      <w:r>
        <w:rPr>
          <w:rFonts w:hint="eastAsia" w:ascii="宋体" w:hAnsi="宋体" w:eastAsia="宋体" w:cs="宋体"/>
          <w:sz w:val="28"/>
          <w:szCs w:val="28"/>
          <w:lang w:eastAsia="zh-CN"/>
        </w:rPr>
        <w:t>4 供应商报价</w:t>
      </w:r>
      <w:bookmarkEnd w:id="73"/>
      <w:bookmarkEnd w:id="74"/>
      <w:bookmarkEnd w:id="75"/>
      <w:bookmarkEnd w:id="76"/>
    </w:p>
    <w:p w14:paraId="5805CB5B">
      <w:pPr>
        <w:pStyle w:val="8"/>
        <w:spacing w:before="0" w:after="0" w:line="360" w:lineRule="auto"/>
        <w:rPr>
          <w:rFonts w:ascii="宋体" w:hAnsi="宋体" w:eastAsia="宋体" w:cs="宋体"/>
          <w:sz w:val="24"/>
          <w:lang w:eastAsia="zh-CN"/>
        </w:rPr>
      </w:pPr>
      <w:bookmarkStart w:id="77" w:name="bookmark1524"/>
      <w:bookmarkStart w:id="78" w:name="bookmark1525"/>
      <w:bookmarkStart w:id="79" w:name="_Toc19056"/>
      <w:bookmarkStart w:id="80" w:name="bookmark1523"/>
      <w:r>
        <w:rPr>
          <w:rFonts w:hint="eastAsia" w:ascii="宋体" w:hAnsi="宋体" w:eastAsia="宋体" w:cs="宋体"/>
          <w:sz w:val="24"/>
          <w:lang w:eastAsia="zh-CN"/>
        </w:rPr>
        <w:t>4.1 报价要求</w:t>
      </w:r>
      <w:bookmarkEnd w:id="77"/>
      <w:bookmarkEnd w:id="78"/>
      <w:bookmarkEnd w:id="79"/>
      <w:bookmarkEnd w:id="80"/>
    </w:p>
    <w:p w14:paraId="419E34E6">
      <w:pPr>
        <w:pStyle w:val="21"/>
        <w:spacing w:line="360" w:lineRule="auto"/>
        <w:ind w:firstLine="0"/>
        <w:rPr>
          <w:sz w:val="24"/>
          <w:szCs w:val="24"/>
        </w:rPr>
      </w:pPr>
      <w:r>
        <w:rPr>
          <w:rFonts w:hint="eastAsia"/>
          <w:sz w:val="24"/>
          <w:szCs w:val="24"/>
          <w:lang w:val="en-US" w:eastAsia="zh-CN" w:bidi="en-US"/>
        </w:rPr>
        <w:t xml:space="preserve">4.1.1 </w:t>
      </w:r>
      <w:r>
        <w:rPr>
          <w:rFonts w:hint="eastAsia"/>
          <w:sz w:val="24"/>
          <w:szCs w:val="24"/>
        </w:rPr>
        <w:t>供应商应根据竞价采购公告</w:t>
      </w:r>
      <w:r>
        <w:rPr>
          <w:rFonts w:hint="eastAsia"/>
          <w:sz w:val="24"/>
          <w:szCs w:val="24"/>
          <w:lang w:val="en-US" w:eastAsia="zh-CN" w:bidi="en-US"/>
        </w:rPr>
        <w:t>“8.</w:t>
      </w:r>
      <w:r>
        <w:rPr>
          <w:rFonts w:hint="eastAsia"/>
          <w:sz w:val="24"/>
          <w:szCs w:val="24"/>
        </w:rPr>
        <w:t>竞价时间及竞价规则”要求报含税价或不含税价。供应商报价时，应当列明增值税率。采购人最终将按照含税价格与供应商签约。</w:t>
      </w:r>
    </w:p>
    <w:p w14:paraId="2253726C">
      <w:pPr>
        <w:pStyle w:val="8"/>
        <w:spacing w:before="0" w:after="0" w:line="360" w:lineRule="auto"/>
        <w:rPr>
          <w:rFonts w:ascii="宋体" w:hAnsi="宋体" w:eastAsia="宋体" w:cs="宋体"/>
          <w:sz w:val="24"/>
          <w:lang w:eastAsia="zh-CN"/>
        </w:rPr>
      </w:pPr>
      <w:bookmarkStart w:id="81" w:name="bookmark1526"/>
      <w:bookmarkEnd w:id="81"/>
      <w:bookmarkStart w:id="82" w:name="_Toc14025"/>
      <w:bookmarkStart w:id="83" w:name="bookmark1535"/>
      <w:bookmarkStart w:id="84" w:name="bookmark1534"/>
      <w:bookmarkStart w:id="85" w:name="bookmark1536"/>
      <w:r>
        <w:rPr>
          <w:rFonts w:hint="eastAsia" w:ascii="宋体" w:hAnsi="宋体" w:eastAsia="宋体" w:cs="宋体"/>
          <w:sz w:val="24"/>
          <w:lang w:eastAsia="zh-CN"/>
        </w:rPr>
        <w:t>4.4 现场报价</w:t>
      </w:r>
      <w:bookmarkEnd w:id="82"/>
      <w:bookmarkEnd w:id="83"/>
      <w:bookmarkEnd w:id="84"/>
      <w:bookmarkEnd w:id="85"/>
    </w:p>
    <w:p w14:paraId="079D81D1">
      <w:pPr>
        <w:pStyle w:val="21"/>
        <w:spacing w:line="360" w:lineRule="auto"/>
        <w:ind w:firstLine="0"/>
        <w:rPr>
          <w:sz w:val="24"/>
          <w:szCs w:val="24"/>
        </w:rPr>
      </w:pPr>
      <w:r>
        <w:rPr>
          <w:rFonts w:hint="eastAsia"/>
          <w:sz w:val="24"/>
          <w:szCs w:val="24"/>
          <w:lang w:val="en-US" w:eastAsia="zh-CN" w:bidi="en-US"/>
        </w:rPr>
        <w:t xml:space="preserve">4.4.1 </w:t>
      </w:r>
      <w:r>
        <w:rPr>
          <w:rFonts w:hint="eastAsia"/>
          <w:sz w:val="24"/>
          <w:szCs w:val="24"/>
        </w:rPr>
        <w:t>供应商应以</w:t>
      </w:r>
      <w:r>
        <w:rPr>
          <w:rFonts w:hint="eastAsia"/>
          <w:sz w:val="24"/>
          <w:szCs w:val="24"/>
          <w:lang w:eastAsia="zh-CN"/>
        </w:rPr>
        <w:t>北京时间</w:t>
      </w:r>
      <w:r>
        <w:rPr>
          <w:rFonts w:hint="eastAsia"/>
          <w:sz w:val="24"/>
          <w:szCs w:val="24"/>
        </w:rPr>
        <w:t>为基准时间，按规定时间</w:t>
      </w:r>
      <w:r>
        <w:rPr>
          <w:rFonts w:hint="eastAsia"/>
          <w:sz w:val="24"/>
          <w:szCs w:val="24"/>
          <w:lang w:eastAsia="zh-CN"/>
        </w:rPr>
        <w:t>参与现场竞价</w:t>
      </w:r>
      <w:r>
        <w:rPr>
          <w:rFonts w:hint="eastAsia"/>
          <w:sz w:val="24"/>
          <w:szCs w:val="24"/>
        </w:rPr>
        <w:t>。</w:t>
      </w:r>
    </w:p>
    <w:p w14:paraId="027D01C8">
      <w:pPr>
        <w:pStyle w:val="21"/>
        <w:spacing w:line="360" w:lineRule="auto"/>
        <w:ind w:firstLine="0"/>
        <w:rPr>
          <w:sz w:val="24"/>
          <w:szCs w:val="24"/>
        </w:rPr>
      </w:pPr>
      <w:bookmarkStart w:id="86" w:name="bookmark1537"/>
      <w:bookmarkEnd w:id="86"/>
      <w:r>
        <w:rPr>
          <w:rFonts w:hint="eastAsia"/>
          <w:sz w:val="24"/>
          <w:szCs w:val="24"/>
          <w:lang w:val="en-US" w:eastAsia="zh-CN" w:bidi="en-US"/>
        </w:rPr>
        <w:t xml:space="preserve">4.4.2 </w:t>
      </w:r>
      <w:r>
        <w:rPr>
          <w:rFonts w:hint="eastAsia"/>
          <w:sz w:val="24"/>
          <w:szCs w:val="24"/>
        </w:rPr>
        <w:t>竞价</w:t>
      </w:r>
      <w:r>
        <w:rPr>
          <w:rFonts w:hint="eastAsia"/>
          <w:sz w:val="24"/>
          <w:szCs w:val="24"/>
          <w:lang w:eastAsia="zh-CN"/>
        </w:rPr>
        <w:t>报价</w:t>
      </w:r>
      <w:r>
        <w:rPr>
          <w:rFonts w:hint="eastAsia"/>
          <w:sz w:val="24"/>
          <w:szCs w:val="24"/>
        </w:rPr>
        <w:t>开始后，供应商按照</w:t>
      </w:r>
      <w:r>
        <w:rPr>
          <w:rFonts w:hint="eastAsia"/>
          <w:sz w:val="24"/>
          <w:szCs w:val="24"/>
          <w:lang w:eastAsia="zh-CN"/>
        </w:rPr>
        <w:t>代理机构</w:t>
      </w:r>
      <w:r>
        <w:rPr>
          <w:rFonts w:hint="eastAsia"/>
          <w:sz w:val="24"/>
          <w:szCs w:val="24"/>
        </w:rPr>
        <w:t>提示</w:t>
      </w:r>
      <w:r>
        <w:rPr>
          <w:rFonts w:hint="eastAsia"/>
          <w:sz w:val="24"/>
          <w:szCs w:val="24"/>
          <w:lang w:eastAsia="zh-CN"/>
        </w:rPr>
        <w:t>的当前最低</w:t>
      </w:r>
      <w:r>
        <w:rPr>
          <w:rFonts w:hint="eastAsia"/>
          <w:sz w:val="24"/>
          <w:szCs w:val="24"/>
        </w:rPr>
        <w:t>报价，</w:t>
      </w:r>
      <w:r>
        <w:rPr>
          <w:rFonts w:hint="eastAsia"/>
          <w:sz w:val="24"/>
          <w:szCs w:val="24"/>
          <w:highlight w:val="yellow"/>
          <w:lang w:eastAsia="zh-CN"/>
        </w:rPr>
        <w:t>进行一</w:t>
      </w:r>
      <w:r>
        <w:rPr>
          <w:rFonts w:hint="eastAsia"/>
          <w:sz w:val="24"/>
          <w:szCs w:val="24"/>
          <w:highlight w:val="yellow"/>
        </w:rPr>
        <w:t>轮</w:t>
      </w:r>
      <w:r>
        <w:rPr>
          <w:rFonts w:hint="eastAsia"/>
          <w:sz w:val="24"/>
          <w:szCs w:val="24"/>
        </w:rPr>
        <w:t>次报价。</w:t>
      </w:r>
    </w:p>
    <w:p w14:paraId="63B9057B">
      <w:pPr>
        <w:pStyle w:val="8"/>
        <w:spacing w:before="0" w:after="0" w:line="360" w:lineRule="auto"/>
        <w:rPr>
          <w:rFonts w:ascii="宋体" w:hAnsi="宋体" w:eastAsia="宋体" w:cs="宋体"/>
          <w:sz w:val="24"/>
          <w:lang w:eastAsia="zh-CN"/>
        </w:rPr>
      </w:pPr>
      <w:bookmarkStart w:id="87" w:name="_Toc30539"/>
      <w:bookmarkStart w:id="88" w:name="bookmark1540"/>
      <w:bookmarkStart w:id="89" w:name="bookmark1539"/>
      <w:bookmarkStart w:id="90" w:name="bookmark1541"/>
      <w:r>
        <w:rPr>
          <w:rFonts w:hint="eastAsia" w:ascii="宋体" w:hAnsi="宋体" w:eastAsia="宋体" w:cs="宋体"/>
          <w:sz w:val="24"/>
          <w:lang w:eastAsia="zh-CN"/>
        </w:rPr>
        <w:t>4.5 供应商数量不足三家的情形</w:t>
      </w:r>
      <w:bookmarkEnd w:id="87"/>
      <w:bookmarkEnd w:id="88"/>
      <w:bookmarkEnd w:id="89"/>
      <w:bookmarkEnd w:id="90"/>
    </w:p>
    <w:p w14:paraId="33660441">
      <w:pPr>
        <w:pStyle w:val="21"/>
        <w:spacing w:line="360" w:lineRule="auto"/>
        <w:ind w:firstLine="480" w:firstLineChars="200"/>
        <w:rPr>
          <w:sz w:val="24"/>
          <w:szCs w:val="24"/>
          <w:highlight w:val="yellow"/>
        </w:rPr>
      </w:pPr>
      <w:r>
        <w:rPr>
          <w:rFonts w:hint="eastAsia"/>
          <w:sz w:val="24"/>
          <w:szCs w:val="24"/>
        </w:rPr>
        <w:t>参加竞价</w:t>
      </w:r>
      <w:r>
        <w:rPr>
          <w:rFonts w:hint="eastAsia"/>
          <w:sz w:val="24"/>
          <w:szCs w:val="24"/>
          <w:lang w:eastAsia="zh-CN"/>
        </w:rPr>
        <w:t>采购</w:t>
      </w:r>
      <w:r>
        <w:rPr>
          <w:rFonts w:hint="eastAsia"/>
          <w:sz w:val="24"/>
          <w:szCs w:val="24"/>
        </w:rPr>
        <w:t>的供应商数量不足三家，应当首先核实竞价采购文件和组织实施程序是否存在影响公平竞争的实质性缺陷。根据不同的情形和原因，决定</w:t>
      </w:r>
      <w:r>
        <w:rPr>
          <w:rFonts w:hint="eastAsia"/>
          <w:sz w:val="24"/>
          <w:szCs w:val="24"/>
          <w:highlight w:val="yellow"/>
        </w:rPr>
        <w:t>继续或终止</w:t>
      </w:r>
      <w:r>
        <w:rPr>
          <w:rFonts w:hint="eastAsia"/>
          <w:sz w:val="24"/>
          <w:szCs w:val="24"/>
        </w:rPr>
        <w:t>竞价采购。</w:t>
      </w:r>
      <w:r>
        <w:rPr>
          <w:rFonts w:hint="eastAsia"/>
          <w:sz w:val="24"/>
          <w:szCs w:val="24"/>
          <w:highlight w:val="yellow"/>
        </w:rPr>
        <w:t>当供应商仅有一家时，采购人可参照直接采购方式与供应商进行价格谈判后确定成交供应商。</w:t>
      </w:r>
    </w:p>
    <w:p w14:paraId="27A6C5B1">
      <w:pPr>
        <w:pStyle w:val="7"/>
        <w:spacing w:before="0" w:after="0" w:line="360" w:lineRule="auto"/>
        <w:rPr>
          <w:rFonts w:ascii="宋体" w:hAnsi="宋体" w:eastAsia="宋体" w:cs="宋体"/>
          <w:sz w:val="28"/>
          <w:szCs w:val="28"/>
          <w:lang w:eastAsia="zh-CN"/>
        </w:rPr>
      </w:pPr>
      <w:bookmarkStart w:id="91" w:name="bookmark1552"/>
      <w:bookmarkStart w:id="92" w:name="_Toc21416"/>
      <w:bookmarkStart w:id="93" w:name="bookmark1551"/>
      <w:bookmarkStart w:id="94" w:name="bookmark1553"/>
      <w:r>
        <w:rPr>
          <w:rFonts w:hint="eastAsia" w:ascii="宋体" w:hAnsi="宋体" w:eastAsia="宋体" w:cs="宋体"/>
          <w:sz w:val="28"/>
          <w:szCs w:val="28"/>
          <w:lang w:eastAsia="zh-CN"/>
        </w:rPr>
        <w:t>5 合同授予</w:t>
      </w:r>
      <w:bookmarkEnd w:id="91"/>
      <w:bookmarkEnd w:id="92"/>
      <w:bookmarkEnd w:id="93"/>
      <w:bookmarkEnd w:id="94"/>
    </w:p>
    <w:p w14:paraId="022C3677">
      <w:pPr>
        <w:pStyle w:val="8"/>
        <w:spacing w:before="0" w:after="0" w:line="360" w:lineRule="auto"/>
        <w:rPr>
          <w:rFonts w:ascii="宋体" w:hAnsi="宋体" w:eastAsia="宋体" w:cs="宋体"/>
          <w:sz w:val="24"/>
          <w:lang w:eastAsia="zh-CN"/>
        </w:rPr>
      </w:pPr>
      <w:bookmarkStart w:id="95" w:name="_Toc15010"/>
      <w:bookmarkStart w:id="96" w:name="bookmark1555"/>
      <w:bookmarkStart w:id="97" w:name="bookmark1554"/>
      <w:bookmarkStart w:id="98" w:name="bookmark1556"/>
      <w:r>
        <w:rPr>
          <w:rFonts w:hint="eastAsia" w:ascii="宋体" w:hAnsi="宋体" w:eastAsia="宋体" w:cs="宋体"/>
          <w:sz w:val="24"/>
          <w:lang w:eastAsia="zh-CN"/>
        </w:rPr>
        <w:t>5.1 候选成交供应商履约能力和价格核查</w:t>
      </w:r>
      <w:bookmarkEnd w:id="95"/>
      <w:bookmarkEnd w:id="96"/>
      <w:bookmarkEnd w:id="97"/>
      <w:bookmarkEnd w:id="98"/>
    </w:p>
    <w:p w14:paraId="7316D81F">
      <w:pPr>
        <w:pStyle w:val="21"/>
        <w:spacing w:line="360" w:lineRule="auto"/>
        <w:ind w:firstLine="480" w:firstLineChars="200"/>
        <w:rPr>
          <w:sz w:val="24"/>
          <w:szCs w:val="24"/>
        </w:rPr>
      </w:pPr>
      <w:r>
        <w:rPr>
          <w:rFonts w:hint="eastAsia"/>
          <w:sz w:val="24"/>
          <w:szCs w:val="24"/>
          <w:lang w:eastAsia="zh-CN"/>
        </w:rPr>
        <w:t>采购</w:t>
      </w:r>
      <w:r>
        <w:rPr>
          <w:rFonts w:hint="eastAsia"/>
          <w:sz w:val="24"/>
          <w:szCs w:val="24"/>
        </w:rPr>
        <w:t>人可对候选成交供应商的相关证明材料原件进行核验或组织现场考察，以确认候选成交供应商的生产经营、财务等实际状况与资格</w:t>
      </w:r>
      <w:r>
        <w:rPr>
          <w:rFonts w:hint="eastAsia"/>
          <w:sz w:val="24"/>
          <w:szCs w:val="24"/>
          <w:lang w:eastAsia="zh-CN"/>
        </w:rPr>
        <w:t>审查</w:t>
      </w:r>
      <w:r>
        <w:rPr>
          <w:rFonts w:hint="eastAsia"/>
          <w:sz w:val="24"/>
          <w:szCs w:val="24"/>
        </w:rPr>
        <w:t>资料是否一致及是否存在其他可能影响供应商履约能力的情况。</w:t>
      </w:r>
      <w:r>
        <w:rPr>
          <w:rFonts w:hint="eastAsia"/>
          <w:sz w:val="24"/>
          <w:szCs w:val="24"/>
          <w:lang w:eastAsia="zh-CN"/>
        </w:rPr>
        <w:t>采</w:t>
      </w:r>
      <w:r>
        <w:rPr>
          <w:rFonts w:hint="eastAsia"/>
          <w:sz w:val="24"/>
          <w:szCs w:val="24"/>
        </w:rPr>
        <w:t>购人发现供应商的报价为异常低价，有可能影响合同履行的，可要求候选成交供应商作澄清或说明，并提供必要的证明材料。必要时，采购人可聘请专家对价格进行核查。履约能力和价格核查的结果将作为采购人选择确定预成交供应商的依据之一。</w:t>
      </w:r>
    </w:p>
    <w:p w14:paraId="5220BFCB">
      <w:pPr>
        <w:pStyle w:val="8"/>
        <w:spacing w:before="0" w:after="0" w:line="360" w:lineRule="auto"/>
        <w:rPr>
          <w:rFonts w:ascii="宋体" w:hAnsi="宋体" w:eastAsia="宋体" w:cs="宋体"/>
          <w:sz w:val="24"/>
          <w:lang w:eastAsia="zh-CN"/>
        </w:rPr>
      </w:pPr>
      <w:bookmarkStart w:id="99" w:name="bookmark1557"/>
      <w:bookmarkStart w:id="100" w:name="_Toc27214"/>
      <w:bookmarkStart w:id="101" w:name="bookmark1559"/>
      <w:bookmarkStart w:id="102" w:name="bookmark1558"/>
      <w:r>
        <w:rPr>
          <w:rFonts w:hint="eastAsia" w:ascii="宋体" w:hAnsi="宋体" w:eastAsia="宋体" w:cs="宋体"/>
          <w:sz w:val="24"/>
          <w:lang w:eastAsia="zh-CN"/>
        </w:rPr>
        <w:t>5.2 确定预成交供应商</w:t>
      </w:r>
      <w:bookmarkEnd w:id="99"/>
      <w:bookmarkEnd w:id="100"/>
      <w:bookmarkEnd w:id="101"/>
      <w:bookmarkEnd w:id="102"/>
    </w:p>
    <w:p w14:paraId="0A282483">
      <w:pPr>
        <w:pStyle w:val="21"/>
        <w:spacing w:line="360" w:lineRule="auto"/>
        <w:ind w:firstLine="480" w:firstLineChars="200"/>
        <w:rPr>
          <w:sz w:val="24"/>
          <w:szCs w:val="24"/>
        </w:rPr>
      </w:pPr>
      <w:r>
        <w:rPr>
          <w:rFonts w:hint="eastAsia"/>
          <w:sz w:val="24"/>
          <w:szCs w:val="24"/>
        </w:rPr>
        <w:t>采购人应当确定排名第一的候选成交供应商为预成交供应商。若排名第一的候选成交供应商未通过履约能力和价格核查，</w:t>
      </w:r>
      <w:r>
        <w:rPr>
          <w:rFonts w:hint="eastAsia"/>
          <w:sz w:val="24"/>
          <w:szCs w:val="24"/>
          <w:lang w:eastAsia="zh-CN"/>
        </w:rPr>
        <w:t>采</w:t>
      </w:r>
      <w:r>
        <w:rPr>
          <w:rFonts w:hint="eastAsia"/>
          <w:sz w:val="24"/>
          <w:szCs w:val="24"/>
        </w:rPr>
        <w:t>购人应按</w:t>
      </w:r>
      <w:bookmarkStart w:id="103" w:name="OLE_LINK1"/>
      <w:r>
        <w:rPr>
          <w:rFonts w:hint="eastAsia"/>
          <w:sz w:val="24"/>
          <w:szCs w:val="24"/>
          <w:lang w:eastAsia="zh-CN"/>
        </w:rPr>
        <w:t>竞价评审小组</w:t>
      </w:r>
      <w:bookmarkEnd w:id="103"/>
      <w:r>
        <w:rPr>
          <w:rFonts w:hint="eastAsia"/>
          <w:sz w:val="24"/>
          <w:szCs w:val="24"/>
        </w:rPr>
        <w:t>推荐的名单排序依次确定其他候选成交供应商为预成交供应商。所有候选成交供应商均未通过履约能力和价格核查的，采购人将终止竞价采购活动。</w:t>
      </w:r>
    </w:p>
    <w:p w14:paraId="572D19FC">
      <w:pPr>
        <w:pStyle w:val="8"/>
        <w:spacing w:before="0" w:after="0" w:line="360" w:lineRule="auto"/>
        <w:rPr>
          <w:rFonts w:ascii="宋体" w:hAnsi="宋体" w:eastAsia="宋体" w:cs="宋体"/>
          <w:sz w:val="24"/>
          <w:lang w:eastAsia="zh-CN"/>
        </w:rPr>
      </w:pPr>
      <w:bookmarkStart w:id="104" w:name="_Toc10161"/>
      <w:bookmarkStart w:id="105" w:name="bookmark1560"/>
      <w:bookmarkStart w:id="106" w:name="bookmark1561"/>
      <w:bookmarkStart w:id="107" w:name="bookmark1562"/>
      <w:r>
        <w:rPr>
          <w:rFonts w:hint="eastAsia" w:ascii="宋体" w:hAnsi="宋体" w:eastAsia="宋体" w:cs="宋体"/>
          <w:sz w:val="24"/>
          <w:lang w:eastAsia="zh-CN"/>
        </w:rPr>
        <w:t>5.3 预成交结果公示</w:t>
      </w:r>
      <w:bookmarkEnd w:id="104"/>
      <w:bookmarkEnd w:id="105"/>
      <w:bookmarkEnd w:id="106"/>
      <w:bookmarkEnd w:id="107"/>
    </w:p>
    <w:p w14:paraId="30481FBA">
      <w:pPr>
        <w:pStyle w:val="21"/>
        <w:spacing w:line="360" w:lineRule="auto"/>
        <w:ind w:firstLine="480" w:firstLineChars="200"/>
        <w:rPr>
          <w:sz w:val="24"/>
          <w:szCs w:val="24"/>
          <w:lang w:eastAsia="zh-CN"/>
        </w:rPr>
      </w:pPr>
      <w:r>
        <w:rPr>
          <w:rFonts w:hint="eastAsia"/>
          <w:sz w:val="24"/>
          <w:szCs w:val="24"/>
        </w:rPr>
        <w:t>预成交供应商选定后，采购人</w:t>
      </w:r>
      <w:r>
        <w:rPr>
          <w:rFonts w:hint="eastAsia"/>
          <w:sz w:val="24"/>
          <w:szCs w:val="24"/>
          <w:lang w:eastAsia="zh-CN"/>
        </w:rPr>
        <w:t>在</w:t>
      </w:r>
      <w:r>
        <w:rPr>
          <w:rFonts w:hint="eastAsia"/>
          <w:sz w:val="24"/>
          <w:szCs w:val="24"/>
        </w:rPr>
        <w:t>公示媒介和公示期限进行公示，公示信息包括：</w:t>
      </w:r>
      <w:bookmarkStart w:id="108" w:name="bookmark1563"/>
      <w:bookmarkEnd w:id="108"/>
      <w:r>
        <w:rPr>
          <w:rFonts w:hint="eastAsia"/>
          <w:sz w:val="24"/>
          <w:szCs w:val="24"/>
          <w:lang w:eastAsia="zh-CN"/>
        </w:rPr>
        <w:t>预交</w:t>
      </w:r>
      <w:r>
        <w:rPr>
          <w:rFonts w:hint="eastAsia"/>
          <w:sz w:val="24"/>
          <w:szCs w:val="24"/>
        </w:rPr>
        <w:t>成交供应商名称、价格及服务期限</w:t>
      </w:r>
      <w:r>
        <w:rPr>
          <w:rFonts w:hint="eastAsia"/>
          <w:sz w:val="24"/>
          <w:szCs w:val="24"/>
          <w:lang w:eastAsia="zh-CN"/>
        </w:rPr>
        <w:t>。</w:t>
      </w:r>
    </w:p>
    <w:p w14:paraId="6C22D684">
      <w:pPr>
        <w:pStyle w:val="8"/>
        <w:spacing w:before="0" w:after="0" w:line="360" w:lineRule="auto"/>
        <w:rPr>
          <w:rFonts w:ascii="宋体" w:hAnsi="宋体" w:eastAsia="宋体" w:cs="宋体"/>
          <w:sz w:val="24"/>
          <w:lang w:eastAsia="zh-CN"/>
        </w:rPr>
      </w:pPr>
      <w:bookmarkStart w:id="109" w:name="bookmark1565"/>
      <w:bookmarkEnd w:id="109"/>
      <w:bookmarkStart w:id="110" w:name="bookmark1564"/>
      <w:bookmarkEnd w:id="110"/>
      <w:bookmarkStart w:id="111" w:name="bookmark1568"/>
      <w:bookmarkStart w:id="112" w:name="_Toc23493"/>
      <w:bookmarkStart w:id="113" w:name="bookmark1567"/>
      <w:bookmarkStart w:id="114" w:name="bookmark1569"/>
      <w:r>
        <w:rPr>
          <w:rFonts w:hint="eastAsia" w:ascii="宋体" w:hAnsi="宋体" w:eastAsia="宋体" w:cs="宋体"/>
          <w:sz w:val="24"/>
          <w:lang w:eastAsia="zh-CN"/>
        </w:rPr>
        <w:t>5.4 发出成交通知书</w:t>
      </w:r>
      <w:bookmarkEnd w:id="111"/>
      <w:bookmarkEnd w:id="112"/>
      <w:bookmarkEnd w:id="113"/>
      <w:bookmarkEnd w:id="114"/>
    </w:p>
    <w:p w14:paraId="5A1B6BCF">
      <w:pPr>
        <w:pStyle w:val="21"/>
        <w:spacing w:line="360" w:lineRule="auto"/>
        <w:ind w:firstLine="480" w:firstLineChars="200"/>
        <w:rPr>
          <w:sz w:val="24"/>
          <w:szCs w:val="24"/>
        </w:rPr>
      </w:pPr>
      <w:r>
        <w:rPr>
          <w:rFonts w:hint="eastAsia"/>
          <w:sz w:val="24"/>
          <w:szCs w:val="24"/>
        </w:rPr>
        <w:t>公示期结束后，在本须知第</w:t>
      </w:r>
      <w:r>
        <w:rPr>
          <w:rFonts w:hint="eastAsia"/>
          <w:sz w:val="24"/>
          <w:szCs w:val="24"/>
          <w:lang w:val="en-US" w:eastAsia="zh-CN" w:bidi="en-US"/>
        </w:rPr>
        <w:t xml:space="preserve">5. </w:t>
      </w:r>
      <w:r>
        <w:rPr>
          <w:rFonts w:hint="eastAsia"/>
          <w:sz w:val="24"/>
          <w:szCs w:val="24"/>
        </w:rPr>
        <w:t>2款规定的竞价报价有效期内，采购人向预成交供应商发出成交通知书。</w:t>
      </w:r>
    </w:p>
    <w:p w14:paraId="3986D514">
      <w:pPr>
        <w:pStyle w:val="8"/>
        <w:spacing w:before="0" w:after="0" w:line="360" w:lineRule="auto"/>
        <w:rPr>
          <w:rFonts w:ascii="宋体" w:hAnsi="宋体" w:eastAsia="宋体" w:cs="宋体"/>
          <w:sz w:val="24"/>
          <w:lang w:eastAsia="zh-CN"/>
        </w:rPr>
      </w:pPr>
      <w:bookmarkStart w:id="115" w:name="bookmark1571"/>
      <w:bookmarkStart w:id="116" w:name="bookmark1572"/>
      <w:bookmarkStart w:id="117" w:name="bookmark1570"/>
      <w:bookmarkStart w:id="118" w:name="_Toc18044"/>
      <w:r>
        <w:rPr>
          <w:rFonts w:hint="eastAsia" w:ascii="宋体" w:hAnsi="宋体" w:eastAsia="宋体" w:cs="宋体"/>
          <w:sz w:val="24"/>
          <w:lang w:eastAsia="zh-CN"/>
        </w:rPr>
        <w:t>5.5 发布成交公告</w:t>
      </w:r>
      <w:bookmarkEnd w:id="115"/>
      <w:bookmarkEnd w:id="116"/>
      <w:bookmarkEnd w:id="117"/>
      <w:bookmarkEnd w:id="118"/>
    </w:p>
    <w:p w14:paraId="3906EABE">
      <w:pPr>
        <w:pStyle w:val="21"/>
        <w:spacing w:line="360" w:lineRule="auto"/>
        <w:ind w:firstLine="480" w:firstLineChars="200"/>
        <w:rPr>
          <w:sz w:val="24"/>
          <w:szCs w:val="24"/>
        </w:rPr>
      </w:pPr>
      <w:r>
        <w:rPr>
          <w:rFonts w:hint="eastAsia"/>
          <w:sz w:val="24"/>
          <w:szCs w:val="24"/>
        </w:rPr>
        <w:t>在发出成交通知书的同时，采购人将按竞价采购公告</w:t>
      </w:r>
      <w:r>
        <w:rPr>
          <w:rFonts w:hint="eastAsia"/>
          <w:sz w:val="24"/>
          <w:szCs w:val="24"/>
          <w:lang w:val="en-US" w:eastAsia="zh-CN" w:bidi="en-US"/>
        </w:rPr>
        <w:t>“9.</w:t>
      </w:r>
      <w:r>
        <w:rPr>
          <w:rFonts w:hint="eastAsia"/>
          <w:sz w:val="24"/>
          <w:szCs w:val="24"/>
        </w:rPr>
        <w:t>项目公告和公示”的规定，发布成交公告，公告信息包括成交供应商名称、价格及服务期限等。</w:t>
      </w:r>
    </w:p>
    <w:p w14:paraId="1CF4DAF9">
      <w:pPr>
        <w:pStyle w:val="8"/>
        <w:spacing w:before="0" w:after="0" w:line="360" w:lineRule="auto"/>
        <w:rPr>
          <w:rFonts w:ascii="宋体" w:hAnsi="宋体" w:eastAsia="宋体" w:cs="宋体"/>
          <w:sz w:val="24"/>
          <w:lang w:eastAsia="zh-CN"/>
        </w:rPr>
      </w:pPr>
      <w:bookmarkStart w:id="119" w:name="bookmark1575"/>
      <w:bookmarkStart w:id="120" w:name="_Toc20079"/>
      <w:bookmarkStart w:id="121" w:name="bookmark1574"/>
      <w:bookmarkStart w:id="122" w:name="bookmark1573"/>
      <w:r>
        <w:rPr>
          <w:rFonts w:hint="eastAsia" w:ascii="宋体" w:hAnsi="宋体" w:eastAsia="宋体" w:cs="宋体"/>
          <w:sz w:val="24"/>
          <w:lang w:eastAsia="zh-CN"/>
        </w:rPr>
        <w:t>5.6 履约保证金</w:t>
      </w:r>
      <w:bookmarkEnd w:id="119"/>
      <w:bookmarkEnd w:id="120"/>
      <w:bookmarkEnd w:id="121"/>
      <w:bookmarkEnd w:id="122"/>
    </w:p>
    <w:p w14:paraId="0ED50C7A">
      <w:pPr>
        <w:pStyle w:val="21"/>
        <w:spacing w:line="360" w:lineRule="auto"/>
        <w:ind w:firstLine="480" w:firstLineChars="200"/>
        <w:rPr>
          <w:sz w:val="24"/>
          <w:szCs w:val="24"/>
        </w:rPr>
      </w:pPr>
      <w:r>
        <w:rPr>
          <w:rFonts w:hint="eastAsia"/>
          <w:sz w:val="24"/>
          <w:szCs w:val="24"/>
        </w:rPr>
        <w:t>竞价采购公告规定递交履约保证金的，成交供应商应按其规定的金额、形式、有效期限和递交时间向采购人递交履约保证金。本项目履约保证金的规定见竞价采购公告</w:t>
      </w:r>
      <w:r>
        <w:rPr>
          <w:rFonts w:hint="eastAsia"/>
          <w:sz w:val="24"/>
          <w:szCs w:val="24"/>
          <w:lang w:val="en-US" w:eastAsia="zh-CN" w:bidi="en-US"/>
        </w:rPr>
        <w:t>“6.</w:t>
      </w:r>
      <w:r>
        <w:rPr>
          <w:rFonts w:hint="eastAsia"/>
          <w:sz w:val="24"/>
          <w:szCs w:val="24"/>
        </w:rPr>
        <w:t>合同主要条款”。除竞价采购公告</w:t>
      </w:r>
      <w:r>
        <w:rPr>
          <w:rFonts w:hint="eastAsia"/>
          <w:sz w:val="24"/>
          <w:szCs w:val="24"/>
          <w:lang w:val="en-US" w:eastAsia="zh-CN" w:bidi="en-US"/>
        </w:rPr>
        <w:t>“6.</w:t>
      </w:r>
      <w:r>
        <w:rPr>
          <w:rFonts w:hint="eastAsia"/>
          <w:sz w:val="24"/>
          <w:szCs w:val="24"/>
        </w:rPr>
        <w:t>合同主要条款”另有规定外，履约保证金为采购合同金额的5%。</w:t>
      </w:r>
    </w:p>
    <w:p w14:paraId="343E55E6">
      <w:pPr>
        <w:pStyle w:val="8"/>
        <w:spacing w:before="0" w:after="0" w:line="360" w:lineRule="auto"/>
        <w:rPr>
          <w:rFonts w:ascii="宋体" w:hAnsi="宋体" w:eastAsia="宋体" w:cs="宋体"/>
          <w:sz w:val="24"/>
          <w:lang w:eastAsia="zh-CN"/>
        </w:rPr>
      </w:pPr>
      <w:bookmarkStart w:id="123" w:name="_Toc1917"/>
      <w:bookmarkStart w:id="124" w:name="bookmark1578"/>
      <w:bookmarkStart w:id="125" w:name="bookmark1577"/>
      <w:bookmarkStart w:id="126" w:name="bookmark1576"/>
      <w:r>
        <w:rPr>
          <w:rFonts w:hint="eastAsia" w:ascii="宋体" w:hAnsi="宋体" w:eastAsia="宋体" w:cs="宋体"/>
          <w:sz w:val="24"/>
          <w:lang w:eastAsia="zh-CN"/>
        </w:rPr>
        <w:t>5.7 签订合同</w:t>
      </w:r>
      <w:bookmarkEnd w:id="123"/>
      <w:bookmarkEnd w:id="124"/>
      <w:bookmarkEnd w:id="125"/>
      <w:bookmarkEnd w:id="126"/>
    </w:p>
    <w:p w14:paraId="4FFB1DF5">
      <w:pPr>
        <w:pStyle w:val="21"/>
        <w:spacing w:line="360" w:lineRule="auto"/>
        <w:ind w:firstLine="480" w:firstLineChars="200"/>
        <w:rPr>
          <w:sz w:val="24"/>
          <w:szCs w:val="24"/>
        </w:rPr>
      </w:pPr>
      <w:r>
        <w:rPr>
          <w:rFonts w:hint="eastAsia"/>
          <w:sz w:val="24"/>
          <w:szCs w:val="24"/>
        </w:rPr>
        <w:t>采购人和成交供应商应当在成交通知书规定的期限内，根据采购文件和成交供应商报价、资格</w:t>
      </w:r>
      <w:r>
        <w:rPr>
          <w:rFonts w:hint="eastAsia"/>
          <w:sz w:val="24"/>
          <w:szCs w:val="24"/>
          <w:lang w:eastAsia="zh-CN"/>
        </w:rPr>
        <w:t>审查</w:t>
      </w:r>
      <w:r>
        <w:rPr>
          <w:rFonts w:hint="eastAsia"/>
          <w:sz w:val="24"/>
          <w:szCs w:val="24"/>
        </w:rPr>
        <w:t>资料等订立书面合同。成交供应商无正当理由拒签合同，在签订合同时向采购人提</w:t>
      </w:r>
      <w:r>
        <w:rPr>
          <w:rFonts w:hint="eastAsia"/>
          <w:sz w:val="24"/>
          <w:szCs w:val="24"/>
          <w:lang w:eastAsia="zh-CN"/>
        </w:rPr>
        <w:t>出</w:t>
      </w:r>
      <w:r>
        <w:rPr>
          <w:rFonts w:hint="eastAsia"/>
          <w:sz w:val="24"/>
          <w:szCs w:val="24"/>
        </w:rPr>
        <w:t>附加条件，或者不按照采购文件要求递交履约保证金的，采购人取消其成交资格，其竞价保证金不予退还；给采购人造成的损失超过竞价保证金数额的，成交供应商还应当对超过部分予以赔偿。</w:t>
      </w:r>
    </w:p>
    <w:p w14:paraId="0E6466B1">
      <w:pPr>
        <w:pStyle w:val="7"/>
        <w:spacing w:before="0" w:after="0" w:line="360" w:lineRule="auto"/>
        <w:rPr>
          <w:rFonts w:ascii="宋体" w:hAnsi="宋体" w:eastAsia="宋体" w:cs="宋体"/>
          <w:sz w:val="28"/>
          <w:szCs w:val="28"/>
          <w:lang w:eastAsia="zh-CN"/>
        </w:rPr>
      </w:pPr>
      <w:bookmarkStart w:id="127" w:name="_Toc32563"/>
      <w:r>
        <w:rPr>
          <w:rFonts w:hint="eastAsia" w:ascii="宋体" w:hAnsi="宋体" w:eastAsia="宋体" w:cs="宋体"/>
          <w:sz w:val="28"/>
          <w:szCs w:val="28"/>
          <w:lang w:eastAsia="zh-CN"/>
        </w:rPr>
        <w:t>6 纪律要求</w:t>
      </w:r>
      <w:bookmarkEnd w:id="127"/>
    </w:p>
    <w:p w14:paraId="6FC2A1BB">
      <w:pPr>
        <w:pStyle w:val="8"/>
        <w:spacing w:before="0" w:after="0" w:line="360" w:lineRule="auto"/>
        <w:rPr>
          <w:rFonts w:ascii="宋体" w:hAnsi="宋体" w:eastAsia="宋体" w:cs="宋体"/>
          <w:sz w:val="24"/>
          <w:lang w:eastAsia="zh-CN"/>
        </w:rPr>
      </w:pPr>
      <w:bookmarkStart w:id="128" w:name="_Toc16945"/>
      <w:r>
        <w:rPr>
          <w:rFonts w:hint="eastAsia" w:ascii="宋体" w:hAnsi="宋体" w:eastAsia="宋体" w:cs="宋体"/>
          <w:sz w:val="24"/>
          <w:lang w:eastAsia="zh-CN"/>
        </w:rPr>
        <w:t>6.1 对采购人的纪律要求</w:t>
      </w:r>
      <w:bookmarkEnd w:id="128"/>
    </w:p>
    <w:p w14:paraId="172E9AC8">
      <w:pPr>
        <w:pStyle w:val="21"/>
        <w:spacing w:line="360" w:lineRule="auto"/>
        <w:ind w:firstLine="480" w:firstLineChars="200"/>
        <w:rPr>
          <w:sz w:val="24"/>
          <w:szCs w:val="24"/>
        </w:rPr>
      </w:pPr>
      <w:r>
        <w:rPr>
          <w:rFonts w:hint="eastAsia"/>
          <w:sz w:val="24"/>
          <w:szCs w:val="24"/>
        </w:rPr>
        <w:t>采购人不得泄露</w:t>
      </w:r>
      <w:r>
        <w:rPr>
          <w:rFonts w:hint="eastAsia"/>
          <w:sz w:val="24"/>
          <w:szCs w:val="24"/>
          <w:lang w:eastAsia="zh-CN"/>
        </w:rPr>
        <w:t>竞价采购</w:t>
      </w:r>
      <w:r>
        <w:rPr>
          <w:rFonts w:hint="eastAsia"/>
          <w:sz w:val="24"/>
          <w:szCs w:val="24"/>
        </w:rPr>
        <w:t>活动中应当保密的情况和资料，不得与供应商串通损害国家利益、社会公共利益或者他人合法权益。</w:t>
      </w:r>
    </w:p>
    <w:p w14:paraId="1C45E66E">
      <w:pPr>
        <w:pStyle w:val="8"/>
        <w:spacing w:before="0" w:after="0" w:line="360" w:lineRule="auto"/>
        <w:rPr>
          <w:rFonts w:ascii="宋体" w:hAnsi="宋体" w:eastAsia="宋体" w:cs="宋体"/>
          <w:sz w:val="24"/>
          <w:lang w:eastAsia="zh-CN"/>
        </w:rPr>
      </w:pPr>
      <w:bookmarkStart w:id="129" w:name="_Toc19924"/>
      <w:r>
        <w:rPr>
          <w:rFonts w:hint="eastAsia" w:ascii="宋体" w:hAnsi="宋体" w:eastAsia="宋体" w:cs="宋体"/>
          <w:sz w:val="24"/>
          <w:lang w:eastAsia="zh-CN"/>
        </w:rPr>
        <w:t>6.2 对供应商的纪律要求</w:t>
      </w:r>
      <w:bookmarkEnd w:id="129"/>
    </w:p>
    <w:p w14:paraId="56BA7271">
      <w:pPr>
        <w:pStyle w:val="21"/>
        <w:spacing w:line="360" w:lineRule="auto"/>
        <w:ind w:firstLine="480" w:firstLineChars="200"/>
        <w:rPr>
          <w:sz w:val="24"/>
          <w:szCs w:val="24"/>
        </w:rPr>
      </w:pPr>
      <w:r>
        <w:rPr>
          <w:rFonts w:hint="eastAsia"/>
          <w:sz w:val="24"/>
          <w:szCs w:val="24"/>
        </w:rPr>
        <w:t>供应商不得相互串通或者与采购人串通，不得向采购人行贿谋取成交，不得以他人名义参加</w:t>
      </w:r>
      <w:r>
        <w:rPr>
          <w:rFonts w:hint="eastAsia"/>
          <w:sz w:val="24"/>
          <w:szCs w:val="24"/>
          <w:lang w:eastAsia="zh-CN"/>
        </w:rPr>
        <w:t>竞价</w:t>
      </w:r>
      <w:r>
        <w:rPr>
          <w:rFonts w:hint="eastAsia"/>
          <w:sz w:val="24"/>
          <w:szCs w:val="24"/>
        </w:rPr>
        <w:t>采购活动或者以其他方式弄虚作假骗取成交；供应商不得以任何方式干扰、影响</w:t>
      </w:r>
      <w:r>
        <w:rPr>
          <w:rFonts w:hint="eastAsia"/>
          <w:sz w:val="24"/>
          <w:szCs w:val="24"/>
          <w:lang w:eastAsia="zh-CN"/>
        </w:rPr>
        <w:t>竞价采购活动</w:t>
      </w:r>
      <w:r>
        <w:rPr>
          <w:rFonts w:hint="eastAsia"/>
          <w:sz w:val="24"/>
          <w:szCs w:val="24"/>
        </w:rPr>
        <w:t>。</w:t>
      </w:r>
    </w:p>
    <w:p w14:paraId="0022ABCE">
      <w:pPr>
        <w:pStyle w:val="8"/>
        <w:spacing w:before="0" w:after="0" w:line="360" w:lineRule="auto"/>
        <w:rPr>
          <w:rFonts w:ascii="宋体" w:hAnsi="宋体" w:eastAsia="宋体" w:cs="宋体"/>
          <w:sz w:val="24"/>
          <w:lang w:eastAsia="zh-CN"/>
        </w:rPr>
      </w:pPr>
      <w:r>
        <w:rPr>
          <w:rFonts w:hint="eastAsia" w:ascii="宋体" w:hAnsi="宋体" w:eastAsia="宋体" w:cs="宋体"/>
          <w:sz w:val="24"/>
          <w:lang w:eastAsia="zh-CN"/>
        </w:rPr>
        <w:t>6.3 对与竞价活动有关的工作人员的纪律要求</w:t>
      </w:r>
    </w:p>
    <w:p w14:paraId="46249DAD">
      <w:pPr>
        <w:pStyle w:val="21"/>
        <w:spacing w:line="360" w:lineRule="auto"/>
        <w:ind w:firstLine="480" w:firstLineChars="200"/>
        <w:rPr>
          <w:sz w:val="24"/>
          <w:szCs w:val="24"/>
        </w:rPr>
      </w:pPr>
      <w:r>
        <w:rPr>
          <w:rFonts w:hint="eastAsia"/>
          <w:sz w:val="24"/>
          <w:szCs w:val="24"/>
        </w:rPr>
        <w:t>与</w:t>
      </w:r>
      <w:r>
        <w:rPr>
          <w:rFonts w:hint="eastAsia"/>
          <w:sz w:val="24"/>
          <w:szCs w:val="24"/>
          <w:lang w:val="en-US" w:eastAsia="zh-CN"/>
        </w:rPr>
        <w:t>竞价</w:t>
      </w:r>
      <w:r>
        <w:rPr>
          <w:rFonts w:hint="eastAsia"/>
          <w:sz w:val="24"/>
          <w:szCs w:val="24"/>
        </w:rPr>
        <w:t>活动有关的工作人员不得收受他人的财物或者其他好处，不得向他人透露其他</w:t>
      </w:r>
      <w:r>
        <w:rPr>
          <w:rFonts w:hint="eastAsia"/>
          <w:sz w:val="24"/>
          <w:szCs w:val="24"/>
          <w:lang w:eastAsia="zh-CN"/>
        </w:rPr>
        <w:t>应保密的</w:t>
      </w:r>
      <w:r>
        <w:rPr>
          <w:rFonts w:hint="eastAsia"/>
          <w:sz w:val="24"/>
          <w:szCs w:val="24"/>
        </w:rPr>
        <w:t>情况。在</w:t>
      </w:r>
      <w:r>
        <w:rPr>
          <w:rFonts w:hint="eastAsia"/>
          <w:sz w:val="24"/>
          <w:szCs w:val="24"/>
          <w:lang w:eastAsia="zh-CN"/>
        </w:rPr>
        <w:t>竞价采购</w:t>
      </w:r>
      <w:r>
        <w:rPr>
          <w:rFonts w:hint="eastAsia"/>
          <w:sz w:val="24"/>
          <w:szCs w:val="24"/>
        </w:rPr>
        <w:t>活动中，与</w:t>
      </w:r>
      <w:r>
        <w:rPr>
          <w:rFonts w:hint="eastAsia"/>
          <w:sz w:val="24"/>
          <w:szCs w:val="24"/>
          <w:lang w:eastAsia="zh-CN"/>
        </w:rPr>
        <w:t>竞价</w:t>
      </w:r>
      <w:r>
        <w:rPr>
          <w:rFonts w:hint="eastAsia"/>
          <w:sz w:val="24"/>
          <w:szCs w:val="24"/>
        </w:rPr>
        <w:t>活动有关的工作人员不得擅离职守，影响</w:t>
      </w:r>
      <w:r>
        <w:rPr>
          <w:rFonts w:hint="eastAsia"/>
          <w:sz w:val="24"/>
          <w:szCs w:val="24"/>
          <w:lang w:eastAsia="zh-CN"/>
        </w:rPr>
        <w:t>竞价</w:t>
      </w:r>
      <w:r>
        <w:rPr>
          <w:rFonts w:hint="eastAsia"/>
          <w:sz w:val="24"/>
          <w:szCs w:val="24"/>
        </w:rPr>
        <w:t>工作正常进行。</w:t>
      </w:r>
    </w:p>
    <w:p w14:paraId="56049D36">
      <w:pPr>
        <w:pStyle w:val="7"/>
        <w:spacing w:before="0" w:after="0" w:line="360" w:lineRule="auto"/>
        <w:rPr>
          <w:rFonts w:ascii="宋体" w:hAnsi="宋体" w:eastAsia="宋体" w:cs="宋体"/>
          <w:sz w:val="28"/>
          <w:szCs w:val="28"/>
          <w:lang w:eastAsia="zh-CN"/>
        </w:rPr>
      </w:pPr>
      <w:r>
        <w:rPr>
          <w:rFonts w:hint="eastAsia" w:ascii="宋体" w:hAnsi="宋体" w:eastAsia="宋体" w:cs="宋体"/>
          <w:sz w:val="28"/>
          <w:szCs w:val="28"/>
          <w:lang w:eastAsia="zh-CN"/>
        </w:rPr>
        <w:t>7 需要补充的其他内容</w:t>
      </w:r>
    </w:p>
    <w:p w14:paraId="4F96B338">
      <w:pPr>
        <w:pStyle w:val="21"/>
        <w:spacing w:line="360" w:lineRule="auto"/>
        <w:ind w:firstLine="480" w:firstLineChars="200"/>
        <w:rPr>
          <w:sz w:val="24"/>
          <w:szCs w:val="24"/>
          <w:lang w:eastAsia="zh-CN"/>
        </w:rPr>
      </w:pPr>
      <w:r>
        <w:rPr>
          <w:rFonts w:hint="eastAsia"/>
          <w:sz w:val="24"/>
          <w:szCs w:val="24"/>
          <w:lang w:eastAsia="zh-CN"/>
        </w:rPr>
        <w:t>无</w:t>
      </w:r>
    </w:p>
    <w:p w14:paraId="62178710">
      <w:pPr>
        <w:pStyle w:val="21"/>
        <w:spacing w:line="360" w:lineRule="auto"/>
        <w:ind w:firstLine="480" w:firstLineChars="200"/>
        <w:rPr>
          <w:sz w:val="24"/>
          <w:szCs w:val="24"/>
        </w:rPr>
        <w:sectPr>
          <w:headerReference r:id="rId9" w:type="first"/>
          <w:footerReference r:id="rId12" w:type="first"/>
          <w:headerReference r:id="rId7" w:type="default"/>
          <w:footerReference r:id="rId10" w:type="default"/>
          <w:headerReference r:id="rId8" w:type="even"/>
          <w:footerReference r:id="rId11" w:type="even"/>
          <w:pgSz w:w="11906" w:h="16838"/>
          <w:pgMar w:top="2353" w:right="1542" w:bottom="1950" w:left="1338" w:header="0" w:footer="3" w:gutter="0"/>
          <w:cols w:space="720" w:num="1"/>
          <w:titlePg/>
          <w:docGrid w:linePitch="360" w:charSpace="0"/>
        </w:sectPr>
      </w:pPr>
    </w:p>
    <w:p w14:paraId="097CA54A">
      <w:pPr>
        <w:pStyle w:val="21"/>
        <w:tabs>
          <w:tab w:val="left" w:pos="950"/>
          <w:tab w:val="left" w:pos="2150"/>
          <w:tab w:val="left" w:pos="3350"/>
        </w:tabs>
        <w:spacing w:line="360" w:lineRule="auto"/>
        <w:ind w:firstLine="0"/>
        <w:rPr>
          <w:sz w:val="52"/>
          <w:szCs w:val="52"/>
          <w:lang w:val="en-US" w:eastAsia="zh-CN"/>
        </w:rPr>
      </w:pPr>
    </w:p>
    <w:p w14:paraId="732407B6">
      <w:pPr>
        <w:pStyle w:val="21"/>
        <w:tabs>
          <w:tab w:val="left" w:pos="950"/>
          <w:tab w:val="left" w:pos="2150"/>
          <w:tab w:val="left" w:pos="3350"/>
        </w:tabs>
        <w:spacing w:line="360" w:lineRule="auto"/>
        <w:ind w:firstLine="0"/>
        <w:rPr>
          <w:sz w:val="52"/>
          <w:szCs w:val="52"/>
          <w:lang w:val="en-US" w:eastAsia="zh-CN"/>
        </w:rPr>
      </w:pPr>
    </w:p>
    <w:p w14:paraId="19CC1ABA">
      <w:pPr>
        <w:pStyle w:val="21"/>
        <w:tabs>
          <w:tab w:val="left" w:pos="950"/>
          <w:tab w:val="left" w:pos="2150"/>
          <w:tab w:val="left" w:pos="3350"/>
        </w:tabs>
        <w:spacing w:line="360" w:lineRule="auto"/>
        <w:ind w:firstLine="0"/>
        <w:rPr>
          <w:sz w:val="52"/>
          <w:szCs w:val="52"/>
          <w:lang w:val="en-US" w:eastAsia="zh-CN"/>
        </w:rPr>
      </w:pPr>
    </w:p>
    <w:p w14:paraId="469317A5">
      <w:pPr>
        <w:pStyle w:val="21"/>
        <w:tabs>
          <w:tab w:val="left" w:pos="950"/>
          <w:tab w:val="left" w:pos="2150"/>
          <w:tab w:val="left" w:pos="3350"/>
        </w:tabs>
        <w:spacing w:line="360" w:lineRule="auto"/>
        <w:ind w:firstLine="0"/>
        <w:rPr>
          <w:sz w:val="52"/>
          <w:szCs w:val="52"/>
          <w:lang w:val="en-US" w:eastAsia="zh-CN"/>
        </w:rPr>
      </w:pPr>
    </w:p>
    <w:p w14:paraId="3AAA235D">
      <w:pPr>
        <w:pStyle w:val="21"/>
        <w:tabs>
          <w:tab w:val="left" w:pos="950"/>
          <w:tab w:val="left" w:pos="2150"/>
          <w:tab w:val="left" w:pos="3350"/>
        </w:tabs>
        <w:spacing w:line="360" w:lineRule="auto"/>
        <w:ind w:firstLine="0"/>
        <w:rPr>
          <w:sz w:val="52"/>
          <w:szCs w:val="52"/>
          <w:lang w:val="en-US" w:eastAsia="zh-CN"/>
        </w:rPr>
      </w:pPr>
    </w:p>
    <w:p w14:paraId="7BBEBCD0">
      <w:pPr>
        <w:pStyle w:val="21"/>
        <w:tabs>
          <w:tab w:val="left" w:pos="950"/>
          <w:tab w:val="left" w:pos="2150"/>
          <w:tab w:val="left" w:pos="3350"/>
        </w:tabs>
        <w:spacing w:line="360" w:lineRule="auto"/>
        <w:ind w:firstLine="0"/>
        <w:rPr>
          <w:sz w:val="52"/>
          <w:szCs w:val="52"/>
          <w:lang w:val="en-US" w:eastAsia="zh-CN"/>
        </w:rPr>
      </w:pPr>
    </w:p>
    <w:p w14:paraId="7F828F08">
      <w:pPr>
        <w:pStyle w:val="6"/>
        <w:jc w:val="center"/>
        <w:rPr>
          <w:rFonts w:ascii="宋体" w:hAnsi="宋体" w:eastAsia="宋体" w:cs="宋体"/>
          <w:sz w:val="52"/>
          <w:szCs w:val="52"/>
          <w:lang w:eastAsia="zh-CN"/>
        </w:rPr>
      </w:pPr>
      <w:bookmarkStart w:id="130" w:name="_Toc13154"/>
      <w:r>
        <w:rPr>
          <w:rFonts w:hint="eastAsia" w:ascii="宋体" w:hAnsi="宋体" w:eastAsia="宋体" w:cs="宋体"/>
          <w:sz w:val="52"/>
          <w:szCs w:val="52"/>
          <w:lang w:eastAsia="zh-CN"/>
        </w:rPr>
        <w:t>附件二   采购需求</w:t>
      </w:r>
      <w:bookmarkEnd w:id="130"/>
    </w:p>
    <w:p w14:paraId="3E8EB5D4">
      <w:pPr>
        <w:jc w:val="center"/>
        <w:rPr>
          <w:lang w:eastAsia="zh-CN"/>
        </w:rPr>
      </w:pPr>
    </w:p>
    <w:p w14:paraId="5E90D268">
      <w:pPr>
        <w:jc w:val="center"/>
        <w:rPr>
          <w:lang w:eastAsia="zh-CN"/>
        </w:rPr>
        <w:sectPr>
          <w:headerReference r:id="rId13" w:type="default"/>
          <w:footerReference r:id="rId14" w:type="default"/>
          <w:pgSz w:w="11906" w:h="16838"/>
          <w:pgMar w:top="2353" w:right="1542" w:bottom="1950" w:left="1338" w:header="0" w:footer="3" w:gutter="0"/>
          <w:cols w:space="720" w:num="1"/>
          <w:docGrid w:linePitch="360" w:charSpace="0"/>
        </w:sectPr>
      </w:pPr>
    </w:p>
    <w:p w14:paraId="73C2BE3A">
      <w:pPr>
        <w:spacing w:line="360" w:lineRule="auto"/>
        <w:jc w:val="center"/>
        <w:rPr>
          <w:rFonts w:ascii="宋体" w:hAnsi="宋体" w:eastAsia="宋体" w:cs="宋体"/>
          <w:b/>
          <w:bCs/>
          <w:sz w:val="28"/>
          <w:szCs w:val="28"/>
          <w:lang w:eastAsia="zh-CN"/>
        </w:rPr>
      </w:pPr>
      <w:r>
        <w:rPr>
          <w:rFonts w:hint="eastAsia" w:ascii="宋体" w:hAnsi="宋体" w:eastAsia="宋体" w:cs="宋体"/>
          <w:b/>
          <w:bCs/>
          <w:sz w:val="28"/>
          <w:szCs w:val="28"/>
          <w:lang w:eastAsia="zh-CN"/>
        </w:rPr>
        <w:t>采购需求编制说明</w:t>
      </w:r>
    </w:p>
    <w:p w14:paraId="1C996679">
      <w:pPr>
        <w:pStyle w:val="27"/>
        <w:wordWrap w:val="0"/>
        <w:topLinePunct/>
        <w:adjustRightInd w:val="0"/>
        <w:snapToGrid w:val="0"/>
        <w:spacing w:line="360" w:lineRule="auto"/>
        <w:ind w:firstLine="480" w:firstLineChars="200"/>
        <w:jc w:val="left"/>
        <w:rPr>
          <w:rFonts w:ascii="宋体" w:hAnsi="宋体" w:cs="宋体"/>
          <w:color w:val="000000"/>
          <w:sz w:val="24"/>
          <w:szCs w:val="24"/>
          <w:lang w:val="zh-TW" w:bidi="zh-TW"/>
        </w:rPr>
      </w:pPr>
      <w:r>
        <w:rPr>
          <w:rFonts w:hint="eastAsia" w:ascii="宋体" w:hAnsi="宋体" w:cs="宋体"/>
          <w:color w:val="000000"/>
          <w:sz w:val="24"/>
          <w:szCs w:val="24"/>
          <w:lang w:val="zh-TW" w:bidi="zh-TW"/>
        </w:rPr>
        <w:t>对于不允许偏离的实质性要求，采购人或者采购代理机构应当在竞价文件中规定，并以醒目的方式标明，醒目方式为标注“</w:t>
      </w:r>
      <w:r>
        <w:rPr>
          <w:rFonts w:hint="eastAsia" w:ascii="宋体" w:hAnsi="宋体" w:cs="宋体"/>
          <w:color w:val="000000"/>
          <w:sz w:val="24"/>
          <w:szCs w:val="24"/>
          <w:lang w:bidi="zh-TW"/>
        </w:rPr>
        <w:t>*</w:t>
      </w:r>
      <w:r>
        <w:rPr>
          <w:rFonts w:hint="eastAsia" w:ascii="宋体" w:hAnsi="宋体" w:cs="宋体"/>
          <w:color w:val="000000"/>
          <w:sz w:val="24"/>
          <w:szCs w:val="24"/>
          <w:lang w:val="zh-TW" w:bidi="zh-TW"/>
        </w:rPr>
        <w:t>”。本章中标注“</w:t>
      </w:r>
      <w:r>
        <w:rPr>
          <w:rFonts w:hint="eastAsia" w:ascii="宋体" w:hAnsi="宋体" w:cs="宋体"/>
          <w:color w:val="000000"/>
          <w:sz w:val="24"/>
          <w:szCs w:val="24"/>
          <w:lang w:bidi="zh-TW"/>
        </w:rPr>
        <w:t>*</w:t>
      </w:r>
      <w:r>
        <w:rPr>
          <w:rFonts w:hint="eastAsia" w:ascii="宋体" w:hAnsi="宋体" w:cs="宋体"/>
          <w:color w:val="000000"/>
          <w:sz w:val="24"/>
          <w:szCs w:val="24"/>
          <w:lang w:val="zh-TW" w:bidi="zh-TW"/>
        </w:rPr>
        <w:t>”的要求为实质性服务要求，必须满足并提供竞价文件要求的资料。对于实质性要求的，应使用“</w:t>
      </w:r>
      <w:r>
        <w:rPr>
          <w:rFonts w:hint="eastAsia" w:ascii="宋体" w:hAnsi="宋体" w:cs="宋体"/>
          <w:color w:val="000000"/>
          <w:sz w:val="24"/>
          <w:szCs w:val="24"/>
          <w:lang w:bidi="zh-TW"/>
        </w:rPr>
        <w:t>*</w:t>
      </w:r>
      <w:r>
        <w:rPr>
          <w:rFonts w:hint="eastAsia" w:ascii="宋体" w:hAnsi="宋体" w:cs="宋体"/>
          <w:color w:val="000000"/>
          <w:sz w:val="24"/>
          <w:szCs w:val="24"/>
          <w:lang w:val="zh-TW" w:bidi="zh-TW"/>
        </w:rPr>
        <w:t>”标注；如未使用“</w:t>
      </w:r>
      <w:r>
        <w:rPr>
          <w:rFonts w:hint="eastAsia" w:ascii="宋体" w:hAnsi="宋体" w:cs="宋体"/>
          <w:color w:val="000000"/>
          <w:sz w:val="24"/>
          <w:szCs w:val="24"/>
          <w:lang w:bidi="zh-TW"/>
        </w:rPr>
        <w:t>*</w:t>
      </w:r>
      <w:r>
        <w:rPr>
          <w:rFonts w:hint="eastAsia" w:ascii="宋体" w:hAnsi="宋体" w:cs="宋体"/>
          <w:color w:val="000000"/>
          <w:sz w:val="24"/>
          <w:szCs w:val="24"/>
          <w:lang w:val="zh-TW" w:bidi="zh-TW"/>
        </w:rPr>
        <w:t>”标注，即便使用“拒绝”“不接受”“无效”“不得”“必须”“应当”等文字表述的，也视为非实质性要求。</w:t>
      </w:r>
    </w:p>
    <w:p w14:paraId="741DC83F">
      <w:pPr>
        <w:pStyle w:val="27"/>
        <w:wordWrap w:val="0"/>
        <w:topLinePunct/>
        <w:adjustRightInd w:val="0"/>
        <w:snapToGrid w:val="0"/>
        <w:spacing w:line="360" w:lineRule="auto"/>
        <w:ind w:firstLine="480" w:firstLineChars="200"/>
        <w:jc w:val="left"/>
        <w:rPr>
          <w:rFonts w:hint="eastAsia" w:ascii="宋体" w:hAnsi="宋体" w:cs="宋体"/>
          <w:color w:val="000000"/>
          <w:sz w:val="24"/>
          <w:szCs w:val="24"/>
          <w:lang w:val="zh-TW" w:bidi="zh-TW"/>
        </w:rPr>
      </w:pPr>
    </w:p>
    <w:p w14:paraId="426C199C">
      <w:pPr>
        <w:pStyle w:val="27"/>
        <w:wordWrap w:val="0"/>
        <w:topLinePunct/>
        <w:adjustRightInd w:val="0"/>
        <w:snapToGrid w:val="0"/>
        <w:spacing w:line="360" w:lineRule="auto"/>
        <w:ind w:firstLine="480" w:firstLineChars="200"/>
        <w:rPr>
          <w:rFonts w:ascii="宋体" w:hAnsi="宋体" w:cs="宋体"/>
          <w:color w:val="000000"/>
          <w:sz w:val="24"/>
          <w:szCs w:val="24"/>
          <w:lang w:val="zh-TW" w:bidi="zh-TW"/>
        </w:rPr>
      </w:pPr>
      <w:r>
        <w:rPr>
          <w:rFonts w:hint="eastAsia" w:ascii="宋体" w:hAnsi="宋体" w:cs="宋体"/>
          <w:color w:val="000000"/>
          <w:sz w:val="24"/>
          <w:szCs w:val="24"/>
          <w:lang w:val="zh-TW" w:bidi="zh-TW"/>
        </w:rPr>
        <w:t>一、采购项目基本情况：</w:t>
      </w:r>
    </w:p>
    <w:p w14:paraId="4ECFBCC0">
      <w:pPr>
        <w:pStyle w:val="27"/>
        <w:wordWrap w:val="0"/>
        <w:topLinePunct/>
        <w:adjustRightInd w:val="0"/>
        <w:snapToGrid w:val="0"/>
        <w:spacing w:line="360" w:lineRule="auto"/>
        <w:ind w:firstLine="480" w:firstLineChars="200"/>
        <w:jc w:val="left"/>
        <w:rPr>
          <w:rFonts w:ascii="宋体" w:hAnsi="宋体" w:cs="宋体"/>
          <w:color w:val="000000"/>
          <w:sz w:val="24"/>
          <w:szCs w:val="24"/>
          <w:lang w:val="zh-TW" w:bidi="zh-TW"/>
        </w:rPr>
      </w:pPr>
      <w:r>
        <w:rPr>
          <w:rFonts w:hint="eastAsia" w:ascii="宋体" w:hAnsi="宋体" w:cs="宋体"/>
          <w:color w:val="000000"/>
          <w:sz w:val="24"/>
          <w:szCs w:val="24"/>
          <w:lang w:val="zh-TW" w:bidi="zh-TW"/>
        </w:rPr>
        <w:t>为满足芜湖宜居国际博览中心一期共享大厅东广场监控需要，需采购一批监控设备。其中，</w:t>
      </w:r>
      <w:r>
        <w:rPr>
          <w:rFonts w:ascii="宋体" w:hAnsi="宋体" w:cs="宋体"/>
          <w:color w:val="000000"/>
          <w:sz w:val="24"/>
          <w:szCs w:val="24"/>
          <w:lang w:val="zh-TW" w:bidi="zh-TW"/>
        </w:rPr>
        <w:t>9</w:t>
      </w:r>
      <w:r>
        <w:rPr>
          <w:rFonts w:hint="eastAsia" w:ascii="宋体" w:hAnsi="宋体" w:cs="宋体"/>
          <w:color w:val="000000"/>
          <w:sz w:val="24"/>
          <w:szCs w:val="24"/>
          <w:lang w:val="zh-TW" w:bidi="zh-TW"/>
        </w:rPr>
        <w:t>个</w:t>
      </w:r>
      <w:r>
        <w:rPr>
          <w:rFonts w:ascii="宋体" w:hAnsi="宋体" w:cs="宋体"/>
          <w:color w:val="000000"/>
          <w:sz w:val="24"/>
          <w:szCs w:val="24"/>
          <w:lang w:val="zh-TW" w:bidi="zh-TW"/>
        </w:rPr>
        <w:t>800w</w:t>
      </w:r>
      <w:r>
        <w:rPr>
          <w:rFonts w:hint="eastAsia" w:ascii="宋体" w:hAnsi="宋体" w:cs="宋体"/>
          <w:color w:val="000000"/>
          <w:sz w:val="24"/>
          <w:szCs w:val="24"/>
          <w:lang w:val="zh-TW" w:bidi="zh-TW"/>
        </w:rPr>
        <w:t>全彩枪型摄像头、</w:t>
      </w:r>
      <w:r>
        <w:rPr>
          <w:rFonts w:ascii="宋体" w:hAnsi="宋体" w:cs="宋体"/>
          <w:color w:val="000000"/>
          <w:sz w:val="24"/>
          <w:szCs w:val="24"/>
          <w:lang w:val="zh-TW" w:bidi="zh-TW"/>
        </w:rPr>
        <w:t>2</w:t>
      </w:r>
      <w:r>
        <w:rPr>
          <w:rFonts w:hint="eastAsia" w:ascii="宋体" w:hAnsi="宋体" w:cs="宋体"/>
          <w:color w:val="000000"/>
          <w:sz w:val="24"/>
          <w:szCs w:val="24"/>
          <w:lang w:val="zh-TW" w:bidi="zh-TW"/>
        </w:rPr>
        <w:t>个</w:t>
      </w:r>
      <w:r>
        <w:rPr>
          <w:rFonts w:ascii="宋体" w:hAnsi="宋体" w:cs="宋体"/>
          <w:color w:val="000000"/>
          <w:sz w:val="24"/>
          <w:szCs w:val="24"/>
          <w:lang w:val="zh-TW" w:bidi="zh-TW"/>
        </w:rPr>
        <w:t>800w</w:t>
      </w:r>
      <w:r>
        <w:rPr>
          <w:rFonts w:hint="eastAsia" w:ascii="宋体" w:hAnsi="宋体" w:cs="宋体"/>
          <w:color w:val="000000"/>
          <w:sz w:val="24"/>
          <w:szCs w:val="24"/>
          <w:lang w:val="zh-TW" w:bidi="zh-TW"/>
        </w:rPr>
        <w:t>云台球机；为保证监控系统兼容性，此次监控设备采购品牌需为海康威视，并无缝接入本单位监控系统，报价时须考虑安装辅材及系统调试的费用。</w:t>
      </w:r>
    </w:p>
    <w:p w14:paraId="5208BC7F">
      <w:pPr>
        <w:pStyle w:val="27"/>
        <w:wordWrap w:val="0"/>
        <w:topLinePunct/>
        <w:adjustRightInd w:val="0"/>
        <w:snapToGrid w:val="0"/>
        <w:spacing w:line="360" w:lineRule="auto"/>
        <w:ind w:firstLine="480" w:firstLineChars="200"/>
        <w:jc w:val="left"/>
        <w:rPr>
          <w:rFonts w:ascii="宋体" w:hAnsi="宋体" w:cs="宋体"/>
          <w:color w:val="000000"/>
          <w:sz w:val="24"/>
          <w:szCs w:val="24"/>
          <w:lang w:val="zh-TW" w:bidi="zh-TW"/>
        </w:rPr>
      </w:pPr>
    </w:p>
    <w:p w14:paraId="4B8B27C0">
      <w:pPr>
        <w:pStyle w:val="27"/>
        <w:wordWrap w:val="0"/>
        <w:topLinePunct/>
        <w:adjustRightInd w:val="0"/>
        <w:snapToGrid w:val="0"/>
        <w:spacing w:line="360" w:lineRule="auto"/>
        <w:ind w:firstLine="480" w:firstLineChars="200"/>
        <w:jc w:val="left"/>
        <w:rPr>
          <w:rFonts w:ascii="宋体" w:hAnsi="宋体" w:cs="宋体"/>
          <w:color w:val="000000"/>
          <w:sz w:val="24"/>
          <w:szCs w:val="24"/>
          <w:lang w:val="zh-TW" w:bidi="zh-TW"/>
        </w:rPr>
      </w:pPr>
    </w:p>
    <w:p w14:paraId="4A88E86A">
      <w:pPr>
        <w:pStyle w:val="27"/>
        <w:wordWrap w:val="0"/>
        <w:topLinePunct/>
        <w:adjustRightInd w:val="0"/>
        <w:snapToGrid w:val="0"/>
        <w:spacing w:line="360" w:lineRule="auto"/>
        <w:ind w:firstLine="480" w:firstLineChars="200"/>
        <w:jc w:val="left"/>
        <w:rPr>
          <w:rFonts w:ascii="宋体" w:hAnsi="宋体" w:cs="宋体"/>
          <w:color w:val="000000"/>
          <w:sz w:val="24"/>
          <w:szCs w:val="24"/>
          <w:lang w:val="zh-TW" w:eastAsia="zh-TW" w:bidi="zh-TW"/>
        </w:rPr>
      </w:pPr>
    </w:p>
    <w:p w14:paraId="44BFF66A">
      <w:pPr>
        <w:pStyle w:val="27"/>
        <w:wordWrap w:val="0"/>
        <w:topLinePunct/>
        <w:adjustRightInd w:val="0"/>
        <w:snapToGrid w:val="0"/>
        <w:spacing w:line="360" w:lineRule="auto"/>
        <w:ind w:firstLine="480" w:firstLineChars="200"/>
        <w:jc w:val="left"/>
        <w:rPr>
          <w:rFonts w:ascii="宋体" w:hAnsi="宋体" w:cs="宋体"/>
          <w:color w:val="000000"/>
          <w:sz w:val="24"/>
          <w:szCs w:val="24"/>
          <w:lang w:val="zh-TW" w:bidi="zh-TW"/>
        </w:rPr>
      </w:pPr>
    </w:p>
    <w:p w14:paraId="142F063C">
      <w:pPr>
        <w:pStyle w:val="27"/>
        <w:wordWrap w:val="0"/>
        <w:topLinePunct/>
        <w:adjustRightInd w:val="0"/>
        <w:snapToGrid w:val="0"/>
        <w:spacing w:line="360" w:lineRule="auto"/>
        <w:ind w:firstLine="480" w:firstLineChars="200"/>
        <w:jc w:val="left"/>
        <w:rPr>
          <w:rFonts w:ascii="宋体" w:hAnsi="宋体" w:cs="宋体"/>
          <w:color w:val="000000"/>
          <w:sz w:val="24"/>
          <w:szCs w:val="24"/>
          <w:lang w:val="zh-TW" w:bidi="zh-TW"/>
        </w:rPr>
      </w:pPr>
    </w:p>
    <w:p w14:paraId="549937EA">
      <w:pPr>
        <w:pStyle w:val="27"/>
        <w:wordWrap w:val="0"/>
        <w:topLinePunct/>
        <w:adjustRightInd w:val="0"/>
        <w:snapToGrid w:val="0"/>
        <w:spacing w:line="360" w:lineRule="auto"/>
        <w:ind w:firstLine="480" w:firstLineChars="200"/>
        <w:jc w:val="left"/>
        <w:rPr>
          <w:rFonts w:ascii="宋体" w:hAnsi="宋体" w:cs="宋体"/>
          <w:color w:val="000000"/>
          <w:sz w:val="24"/>
          <w:szCs w:val="24"/>
          <w:lang w:val="zh-TW" w:bidi="zh-TW"/>
        </w:rPr>
      </w:pPr>
    </w:p>
    <w:p w14:paraId="65AF8F34">
      <w:pPr>
        <w:pStyle w:val="27"/>
        <w:wordWrap w:val="0"/>
        <w:topLinePunct/>
        <w:adjustRightInd w:val="0"/>
        <w:snapToGrid w:val="0"/>
        <w:spacing w:line="360" w:lineRule="auto"/>
        <w:ind w:firstLine="480" w:firstLineChars="200"/>
        <w:jc w:val="left"/>
        <w:rPr>
          <w:rFonts w:ascii="宋体" w:hAnsi="宋体" w:cs="宋体"/>
          <w:color w:val="000000"/>
          <w:sz w:val="24"/>
          <w:szCs w:val="24"/>
          <w:lang w:val="zh-TW" w:bidi="zh-TW"/>
        </w:rPr>
      </w:pPr>
    </w:p>
    <w:p w14:paraId="044B67FA">
      <w:pPr>
        <w:pStyle w:val="27"/>
        <w:wordWrap w:val="0"/>
        <w:topLinePunct/>
        <w:adjustRightInd w:val="0"/>
        <w:snapToGrid w:val="0"/>
        <w:spacing w:line="360" w:lineRule="auto"/>
        <w:ind w:firstLine="480" w:firstLineChars="200"/>
        <w:jc w:val="left"/>
        <w:rPr>
          <w:rFonts w:ascii="宋体" w:hAnsi="宋体" w:cs="宋体"/>
          <w:color w:val="000000"/>
          <w:sz w:val="24"/>
          <w:szCs w:val="24"/>
          <w:lang w:val="zh-TW" w:bidi="zh-TW"/>
        </w:rPr>
      </w:pPr>
    </w:p>
    <w:p w14:paraId="2C21B502">
      <w:pPr>
        <w:pStyle w:val="27"/>
        <w:wordWrap w:val="0"/>
        <w:topLinePunct/>
        <w:adjustRightInd w:val="0"/>
        <w:snapToGrid w:val="0"/>
        <w:spacing w:line="360" w:lineRule="auto"/>
        <w:ind w:firstLine="480" w:firstLineChars="200"/>
        <w:jc w:val="left"/>
        <w:rPr>
          <w:rFonts w:ascii="宋体" w:hAnsi="宋体" w:cs="宋体"/>
          <w:color w:val="000000"/>
          <w:sz w:val="24"/>
          <w:szCs w:val="24"/>
          <w:lang w:val="zh-TW" w:bidi="zh-TW"/>
        </w:rPr>
      </w:pPr>
    </w:p>
    <w:p w14:paraId="74F60464">
      <w:pPr>
        <w:pStyle w:val="27"/>
        <w:wordWrap w:val="0"/>
        <w:topLinePunct/>
        <w:adjustRightInd w:val="0"/>
        <w:snapToGrid w:val="0"/>
        <w:spacing w:line="360" w:lineRule="auto"/>
        <w:ind w:firstLine="480" w:firstLineChars="200"/>
        <w:jc w:val="left"/>
        <w:rPr>
          <w:rFonts w:ascii="宋体" w:hAnsi="宋体" w:cs="宋体"/>
          <w:color w:val="000000"/>
          <w:sz w:val="24"/>
          <w:szCs w:val="24"/>
          <w:lang w:val="zh-TW" w:bidi="zh-TW"/>
        </w:rPr>
      </w:pPr>
    </w:p>
    <w:p w14:paraId="640A2394">
      <w:pPr>
        <w:pStyle w:val="27"/>
        <w:wordWrap w:val="0"/>
        <w:topLinePunct/>
        <w:adjustRightInd w:val="0"/>
        <w:snapToGrid w:val="0"/>
        <w:spacing w:line="360" w:lineRule="auto"/>
        <w:ind w:firstLine="480" w:firstLineChars="200"/>
        <w:jc w:val="left"/>
        <w:rPr>
          <w:rFonts w:ascii="宋体" w:hAnsi="宋体" w:cs="宋体"/>
          <w:color w:val="000000"/>
          <w:sz w:val="24"/>
          <w:szCs w:val="24"/>
          <w:lang w:val="zh-TW" w:bidi="zh-TW"/>
        </w:rPr>
      </w:pPr>
    </w:p>
    <w:p w14:paraId="7F888F5C">
      <w:pPr>
        <w:pStyle w:val="27"/>
        <w:wordWrap w:val="0"/>
        <w:topLinePunct/>
        <w:adjustRightInd w:val="0"/>
        <w:snapToGrid w:val="0"/>
        <w:spacing w:line="360" w:lineRule="auto"/>
        <w:ind w:firstLine="480" w:firstLineChars="200"/>
        <w:jc w:val="left"/>
        <w:rPr>
          <w:rFonts w:ascii="宋体" w:hAnsi="宋体" w:cs="宋体"/>
          <w:color w:val="000000"/>
          <w:sz w:val="24"/>
          <w:szCs w:val="24"/>
          <w:lang w:val="zh-TW" w:bidi="zh-TW"/>
        </w:rPr>
      </w:pPr>
    </w:p>
    <w:p w14:paraId="58A0B348">
      <w:pPr>
        <w:pStyle w:val="27"/>
        <w:wordWrap w:val="0"/>
        <w:topLinePunct/>
        <w:adjustRightInd w:val="0"/>
        <w:snapToGrid w:val="0"/>
        <w:spacing w:line="360" w:lineRule="auto"/>
        <w:ind w:firstLine="480" w:firstLineChars="200"/>
        <w:jc w:val="left"/>
        <w:rPr>
          <w:rFonts w:ascii="宋体" w:hAnsi="宋体" w:cs="宋体"/>
          <w:color w:val="000000"/>
          <w:sz w:val="24"/>
          <w:szCs w:val="24"/>
          <w:lang w:val="zh-TW" w:bidi="zh-TW"/>
        </w:rPr>
      </w:pPr>
    </w:p>
    <w:p w14:paraId="23F06697">
      <w:pPr>
        <w:pStyle w:val="27"/>
        <w:wordWrap w:val="0"/>
        <w:topLinePunct/>
        <w:adjustRightInd w:val="0"/>
        <w:snapToGrid w:val="0"/>
        <w:spacing w:line="360" w:lineRule="auto"/>
        <w:ind w:firstLine="480" w:firstLineChars="200"/>
        <w:jc w:val="left"/>
        <w:rPr>
          <w:rFonts w:ascii="宋体" w:hAnsi="宋体" w:cs="宋体"/>
          <w:color w:val="000000"/>
          <w:sz w:val="24"/>
          <w:szCs w:val="24"/>
          <w:lang w:val="zh-TW" w:bidi="zh-TW"/>
        </w:rPr>
      </w:pPr>
    </w:p>
    <w:p w14:paraId="21CCEBD4">
      <w:pPr>
        <w:pStyle w:val="27"/>
        <w:wordWrap w:val="0"/>
        <w:topLinePunct/>
        <w:adjustRightInd w:val="0"/>
        <w:snapToGrid w:val="0"/>
        <w:spacing w:line="360" w:lineRule="auto"/>
        <w:ind w:firstLine="480" w:firstLineChars="200"/>
        <w:jc w:val="left"/>
        <w:rPr>
          <w:rFonts w:ascii="宋体" w:hAnsi="宋体" w:cs="宋体"/>
          <w:color w:val="000000"/>
          <w:sz w:val="24"/>
          <w:szCs w:val="24"/>
          <w:lang w:val="zh-TW" w:bidi="zh-TW"/>
        </w:rPr>
      </w:pPr>
    </w:p>
    <w:p w14:paraId="54B1DB88">
      <w:pPr>
        <w:pStyle w:val="27"/>
        <w:wordWrap w:val="0"/>
        <w:topLinePunct/>
        <w:adjustRightInd w:val="0"/>
        <w:snapToGrid w:val="0"/>
        <w:spacing w:line="360" w:lineRule="auto"/>
        <w:jc w:val="left"/>
        <w:rPr>
          <w:rFonts w:ascii="宋体" w:hAnsi="宋体" w:eastAsia="PMingLiU" w:cs="宋体"/>
          <w:color w:val="000000"/>
          <w:sz w:val="24"/>
          <w:szCs w:val="24"/>
          <w:lang w:val="zh-TW" w:eastAsia="zh-TW" w:bidi="zh-TW"/>
        </w:rPr>
      </w:pPr>
    </w:p>
    <w:p w14:paraId="11777EA4">
      <w:pPr>
        <w:pStyle w:val="27"/>
        <w:wordWrap w:val="0"/>
        <w:topLinePunct/>
        <w:adjustRightInd w:val="0"/>
        <w:snapToGrid w:val="0"/>
        <w:spacing w:line="360" w:lineRule="auto"/>
        <w:jc w:val="left"/>
        <w:rPr>
          <w:rFonts w:hint="eastAsia" w:ascii="宋体" w:hAnsi="宋体" w:cs="宋体"/>
          <w:color w:val="000000"/>
          <w:sz w:val="24"/>
          <w:szCs w:val="24"/>
          <w:lang w:val="zh-TW" w:bidi="zh-TW"/>
        </w:rPr>
      </w:pPr>
      <w:r>
        <w:rPr>
          <w:rFonts w:hint="eastAsia" w:ascii="宋体" w:hAnsi="宋体" w:cs="宋体"/>
          <w:color w:val="000000"/>
          <w:sz w:val="24"/>
          <w:szCs w:val="24"/>
          <w:lang w:val="zh-TW" w:bidi="zh-TW"/>
        </w:rPr>
        <w:t>采购设备参数：</w:t>
      </w:r>
    </w:p>
    <w:tbl>
      <w:tblPr>
        <w:tblStyle w:val="16"/>
        <w:tblpPr w:leftFromText="180" w:rightFromText="180" w:vertAnchor="text" w:horzAnchor="margin" w:tblpY="220"/>
        <w:tblW w:w="9596" w:type="dxa"/>
        <w:tblInd w:w="0" w:type="dxa"/>
        <w:tblLayout w:type="autofit"/>
        <w:tblCellMar>
          <w:top w:w="0" w:type="dxa"/>
          <w:left w:w="108" w:type="dxa"/>
          <w:bottom w:w="0" w:type="dxa"/>
          <w:right w:w="108" w:type="dxa"/>
        </w:tblCellMar>
      </w:tblPr>
      <w:tblGrid>
        <w:gridCol w:w="1180"/>
        <w:gridCol w:w="620"/>
        <w:gridCol w:w="5800"/>
        <w:gridCol w:w="1996"/>
      </w:tblGrid>
      <w:tr w14:paraId="5F277EEC">
        <w:tblPrEx>
          <w:tblCellMar>
            <w:top w:w="0" w:type="dxa"/>
            <w:left w:w="108" w:type="dxa"/>
            <w:bottom w:w="0" w:type="dxa"/>
            <w:right w:w="108" w:type="dxa"/>
          </w:tblCellMar>
        </w:tblPrEx>
        <w:trPr>
          <w:trHeight w:val="1003" w:hRule="atLeast"/>
        </w:trPr>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14:paraId="6DAA87EB">
            <w:pPr>
              <w:widowControl/>
              <w:jc w:val="center"/>
              <w:rPr>
                <w:rFonts w:ascii="宋体" w:hAnsi="宋体" w:eastAsia="宋体" w:cs="宋体"/>
                <w:b/>
                <w:bCs/>
                <w:sz w:val="32"/>
                <w:szCs w:val="32"/>
                <w:lang w:eastAsia="zh-CN" w:bidi="ar-SA"/>
              </w:rPr>
            </w:pPr>
            <w:r>
              <w:rPr>
                <w:rFonts w:hint="eastAsia" w:ascii="宋体" w:hAnsi="宋体" w:eastAsia="宋体" w:cs="宋体"/>
                <w:b/>
                <w:bCs/>
                <w:sz w:val="32"/>
                <w:szCs w:val="32"/>
                <w:lang w:eastAsia="zh-CN" w:bidi="ar-SA"/>
              </w:rPr>
              <w:t>摄像头名称</w:t>
            </w:r>
          </w:p>
        </w:tc>
        <w:tc>
          <w:tcPr>
            <w:tcW w:w="620" w:type="dxa"/>
            <w:tcBorders>
              <w:top w:val="single" w:color="auto" w:sz="4" w:space="0"/>
              <w:left w:val="nil"/>
              <w:bottom w:val="single" w:color="auto" w:sz="4" w:space="0"/>
              <w:right w:val="single" w:color="auto" w:sz="4" w:space="0"/>
            </w:tcBorders>
            <w:shd w:val="clear" w:color="auto" w:fill="auto"/>
            <w:vAlign w:val="center"/>
          </w:tcPr>
          <w:p w14:paraId="119F531C">
            <w:pPr>
              <w:widowControl/>
              <w:jc w:val="center"/>
              <w:rPr>
                <w:rFonts w:hint="eastAsia" w:ascii="宋体" w:hAnsi="宋体" w:eastAsia="宋体" w:cs="宋体"/>
                <w:b/>
                <w:bCs/>
                <w:sz w:val="32"/>
                <w:szCs w:val="32"/>
                <w:lang w:eastAsia="zh-CN" w:bidi="ar-SA"/>
              </w:rPr>
            </w:pPr>
            <w:r>
              <w:rPr>
                <w:rFonts w:hint="eastAsia" w:ascii="宋体" w:hAnsi="宋体" w:eastAsia="宋体" w:cs="宋体"/>
                <w:b/>
                <w:bCs/>
                <w:sz w:val="32"/>
                <w:szCs w:val="32"/>
                <w:lang w:eastAsia="zh-CN" w:bidi="ar-SA"/>
              </w:rPr>
              <w:t>数量</w:t>
            </w:r>
          </w:p>
        </w:tc>
        <w:tc>
          <w:tcPr>
            <w:tcW w:w="5800" w:type="dxa"/>
            <w:tcBorders>
              <w:top w:val="single" w:color="auto" w:sz="4" w:space="0"/>
              <w:left w:val="nil"/>
              <w:bottom w:val="single" w:color="auto" w:sz="4" w:space="0"/>
              <w:right w:val="single" w:color="auto" w:sz="4" w:space="0"/>
            </w:tcBorders>
            <w:shd w:val="clear" w:color="auto" w:fill="auto"/>
            <w:vAlign w:val="center"/>
          </w:tcPr>
          <w:p w14:paraId="5D420CC3">
            <w:pPr>
              <w:widowControl/>
              <w:jc w:val="center"/>
              <w:rPr>
                <w:rFonts w:hint="eastAsia" w:ascii="宋体" w:hAnsi="宋体" w:eastAsia="宋体" w:cs="宋体"/>
                <w:b/>
                <w:bCs/>
                <w:sz w:val="32"/>
                <w:szCs w:val="32"/>
                <w:lang w:eastAsia="zh-CN" w:bidi="ar-SA"/>
              </w:rPr>
            </w:pPr>
            <w:r>
              <w:rPr>
                <w:rFonts w:hint="eastAsia" w:ascii="宋体" w:hAnsi="宋体" w:eastAsia="宋体" w:cs="宋体"/>
                <w:b/>
                <w:bCs/>
                <w:sz w:val="32"/>
                <w:szCs w:val="32"/>
                <w:lang w:eastAsia="zh-CN" w:bidi="ar-SA"/>
              </w:rPr>
              <w:t>参数</w:t>
            </w:r>
          </w:p>
        </w:tc>
        <w:tc>
          <w:tcPr>
            <w:tcW w:w="1996" w:type="dxa"/>
            <w:tcBorders>
              <w:top w:val="single" w:color="auto" w:sz="4" w:space="0"/>
              <w:left w:val="nil"/>
              <w:bottom w:val="single" w:color="auto" w:sz="4" w:space="0"/>
              <w:right w:val="single" w:color="auto" w:sz="4" w:space="0"/>
            </w:tcBorders>
            <w:shd w:val="clear" w:color="auto" w:fill="auto"/>
            <w:vAlign w:val="center"/>
          </w:tcPr>
          <w:p w14:paraId="39902F33">
            <w:pPr>
              <w:widowControl/>
              <w:jc w:val="center"/>
              <w:rPr>
                <w:rFonts w:hint="eastAsia" w:ascii="宋体" w:hAnsi="宋体" w:eastAsia="宋体" w:cs="宋体"/>
                <w:b/>
                <w:bCs/>
                <w:sz w:val="32"/>
                <w:szCs w:val="32"/>
                <w:lang w:eastAsia="zh-CN" w:bidi="ar-SA"/>
              </w:rPr>
            </w:pPr>
            <w:r>
              <w:rPr>
                <w:rFonts w:hint="eastAsia" w:ascii="宋体" w:hAnsi="宋体" w:eastAsia="宋体" w:cs="宋体"/>
                <w:b/>
                <w:bCs/>
                <w:sz w:val="32"/>
                <w:szCs w:val="32"/>
                <w:lang w:eastAsia="zh-CN" w:bidi="ar-SA"/>
              </w:rPr>
              <w:t>备注</w:t>
            </w:r>
          </w:p>
        </w:tc>
      </w:tr>
      <w:tr w14:paraId="6363BD36">
        <w:tblPrEx>
          <w:tblCellMar>
            <w:top w:w="0" w:type="dxa"/>
            <w:left w:w="108" w:type="dxa"/>
            <w:bottom w:w="0" w:type="dxa"/>
            <w:right w:w="108" w:type="dxa"/>
          </w:tblCellMar>
        </w:tblPrEx>
        <w:trPr>
          <w:trHeight w:val="7224" w:hRule="atLeast"/>
        </w:trPr>
        <w:tc>
          <w:tcPr>
            <w:tcW w:w="1180" w:type="dxa"/>
            <w:tcBorders>
              <w:top w:val="nil"/>
              <w:left w:val="single" w:color="auto" w:sz="4" w:space="0"/>
              <w:bottom w:val="single" w:color="auto" w:sz="4" w:space="0"/>
              <w:right w:val="single" w:color="auto" w:sz="4" w:space="0"/>
            </w:tcBorders>
            <w:shd w:val="clear" w:color="auto" w:fill="auto"/>
            <w:vAlign w:val="center"/>
          </w:tcPr>
          <w:p w14:paraId="25AD7399">
            <w:pPr>
              <w:widowControl/>
              <w:jc w:val="center"/>
              <w:rPr>
                <w:rFonts w:hint="eastAsia" w:ascii="宋体" w:hAnsi="宋体" w:eastAsia="宋体" w:cs="宋体"/>
                <w:sz w:val="22"/>
                <w:szCs w:val="22"/>
                <w:lang w:eastAsia="zh-CN" w:bidi="ar-SA"/>
              </w:rPr>
            </w:pPr>
            <w:r>
              <w:rPr>
                <w:rFonts w:hint="eastAsia" w:ascii="宋体" w:hAnsi="宋体" w:eastAsia="宋体" w:cs="宋体"/>
                <w:sz w:val="22"/>
                <w:szCs w:val="22"/>
                <w:lang w:eastAsia="zh-CN" w:bidi="ar-SA"/>
              </w:rPr>
              <w:t>大型云台</w:t>
            </w:r>
          </w:p>
        </w:tc>
        <w:tc>
          <w:tcPr>
            <w:tcW w:w="620" w:type="dxa"/>
            <w:tcBorders>
              <w:top w:val="nil"/>
              <w:left w:val="nil"/>
              <w:bottom w:val="single" w:color="auto" w:sz="4" w:space="0"/>
              <w:right w:val="single" w:color="auto" w:sz="4" w:space="0"/>
            </w:tcBorders>
            <w:shd w:val="clear" w:color="auto" w:fill="auto"/>
            <w:vAlign w:val="center"/>
          </w:tcPr>
          <w:p w14:paraId="5BFF8ECF">
            <w:pPr>
              <w:widowControl/>
              <w:jc w:val="center"/>
              <w:rPr>
                <w:rFonts w:hint="eastAsia" w:ascii="宋体" w:hAnsi="宋体" w:eastAsia="宋体" w:cs="宋体"/>
                <w:sz w:val="22"/>
                <w:szCs w:val="22"/>
                <w:lang w:eastAsia="zh-CN" w:bidi="ar-SA"/>
              </w:rPr>
            </w:pPr>
            <w:r>
              <w:rPr>
                <w:rFonts w:ascii="宋体" w:hAnsi="宋体" w:eastAsia="宋体" w:cs="宋体"/>
                <w:sz w:val="22"/>
                <w:szCs w:val="22"/>
                <w:lang w:eastAsia="zh-CN" w:bidi="ar-SA"/>
              </w:rPr>
              <w:t>2</w:t>
            </w:r>
          </w:p>
        </w:tc>
        <w:tc>
          <w:tcPr>
            <w:tcW w:w="5800" w:type="dxa"/>
            <w:tcBorders>
              <w:top w:val="nil"/>
              <w:left w:val="nil"/>
              <w:bottom w:val="single" w:color="auto" w:sz="4" w:space="0"/>
              <w:right w:val="single" w:color="auto" w:sz="4" w:space="0"/>
            </w:tcBorders>
            <w:shd w:val="clear" w:color="auto" w:fill="auto"/>
            <w:vAlign w:val="center"/>
          </w:tcPr>
          <w:p w14:paraId="48CC8525">
            <w:pPr>
              <w:widowControl/>
              <w:rPr>
                <w:rFonts w:hint="eastAsia" w:ascii="宋体" w:hAnsi="宋体" w:eastAsia="宋体" w:cs="宋体"/>
                <w:sz w:val="22"/>
                <w:szCs w:val="22"/>
                <w:lang w:eastAsia="zh-CN" w:bidi="ar-SA"/>
              </w:rPr>
            </w:pPr>
            <w:r>
              <w:rPr>
                <w:rFonts w:hint="eastAsia" w:ascii="宋体" w:hAnsi="宋体" w:eastAsia="宋体" w:cs="宋体"/>
                <w:sz w:val="22"/>
                <w:szCs w:val="22"/>
                <w:lang w:eastAsia="zh-CN" w:bidi="ar-SA"/>
              </w:rPr>
              <w:t>800万23倍光学变倍，16倍数字变倍适用于交通道路、广场、公园、出入口、园区周界等场景采用高效补光阵列，红外补光150m 支持区域入侵、越界等智能侦测并联动跟随支持声光警戒:报警联动白光闪烁报警和声音报警，声音内容可选支持深度学习算法，提供精准的人车分类侦测、报警、联动球机镜头进行快速查看支持最大 3840X2160@30fps高清画面输出内置加热玻璃，有效除雾支持1进1出音频接口、最大支持512GBMicroSD卡存储</w:t>
            </w:r>
          </w:p>
        </w:tc>
        <w:tc>
          <w:tcPr>
            <w:tcW w:w="1996" w:type="dxa"/>
            <w:tcBorders>
              <w:top w:val="nil"/>
              <w:left w:val="nil"/>
              <w:bottom w:val="single" w:color="auto" w:sz="4" w:space="0"/>
              <w:right w:val="single" w:color="auto" w:sz="4" w:space="0"/>
            </w:tcBorders>
            <w:shd w:val="clear" w:color="auto" w:fill="auto"/>
            <w:vAlign w:val="center"/>
          </w:tcPr>
          <w:p w14:paraId="32FD9F9C">
            <w:pPr>
              <w:widowControl/>
              <w:jc w:val="center"/>
              <w:rPr>
                <w:rFonts w:hint="eastAsia" w:ascii="宋体" w:hAnsi="宋体" w:eastAsia="宋体" w:cs="宋体"/>
                <w:sz w:val="22"/>
                <w:szCs w:val="22"/>
                <w:lang w:eastAsia="zh-CN" w:bidi="ar-SA"/>
              </w:rPr>
            </w:pPr>
            <w:r>
              <w:rPr>
                <w:rFonts w:hint="eastAsia" w:ascii="宋体" w:hAnsi="宋体" w:eastAsia="宋体" w:cs="宋体"/>
                <w:sz w:val="22"/>
                <w:szCs w:val="22"/>
                <w:lang w:eastAsia="zh-CN" w:bidi="ar-SA"/>
              </w:rPr>
              <w:t>须六类网线，安装位置位于南北两侧共享大厅顶端，安装高度较高，且须无缝接入本单位监控系统，报价时须考虑安装高度、辅材及系统调试的费用。　</w:t>
            </w:r>
          </w:p>
        </w:tc>
      </w:tr>
      <w:tr w14:paraId="0809918E">
        <w:tblPrEx>
          <w:tblCellMar>
            <w:top w:w="0" w:type="dxa"/>
            <w:left w:w="108" w:type="dxa"/>
            <w:bottom w:w="0" w:type="dxa"/>
            <w:right w:w="108" w:type="dxa"/>
          </w:tblCellMar>
        </w:tblPrEx>
        <w:trPr>
          <w:trHeight w:val="2400" w:hRule="atLeast"/>
        </w:trPr>
        <w:tc>
          <w:tcPr>
            <w:tcW w:w="1180" w:type="dxa"/>
            <w:tcBorders>
              <w:top w:val="nil"/>
              <w:left w:val="single" w:color="auto" w:sz="4" w:space="0"/>
              <w:bottom w:val="single" w:color="auto" w:sz="4" w:space="0"/>
              <w:right w:val="single" w:color="auto" w:sz="4" w:space="0"/>
            </w:tcBorders>
            <w:shd w:val="clear" w:color="auto" w:fill="auto"/>
            <w:vAlign w:val="center"/>
          </w:tcPr>
          <w:p w14:paraId="00B15D73">
            <w:pPr>
              <w:widowControl/>
              <w:jc w:val="center"/>
              <w:rPr>
                <w:rFonts w:hint="eastAsia" w:ascii="宋体" w:hAnsi="宋体" w:eastAsia="宋体" w:cs="宋体"/>
                <w:sz w:val="22"/>
                <w:szCs w:val="22"/>
                <w:lang w:eastAsia="zh-CN" w:bidi="ar-SA"/>
              </w:rPr>
            </w:pPr>
            <w:r>
              <w:rPr>
                <w:rFonts w:hint="eastAsia" w:ascii="宋体" w:hAnsi="宋体" w:eastAsia="宋体" w:cs="宋体"/>
                <w:sz w:val="22"/>
                <w:szCs w:val="22"/>
                <w:lang w:eastAsia="zh-CN" w:bidi="ar-SA"/>
              </w:rPr>
              <w:t>固定枪机</w:t>
            </w:r>
          </w:p>
        </w:tc>
        <w:tc>
          <w:tcPr>
            <w:tcW w:w="620" w:type="dxa"/>
            <w:tcBorders>
              <w:top w:val="nil"/>
              <w:left w:val="nil"/>
              <w:bottom w:val="single" w:color="auto" w:sz="4" w:space="0"/>
              <w:right w:val="single" w:color="auto" w:sz="4" w:space="0"/>
            </w:tcBorders>
            <w:shd w:val="clear" w:color="auto" w:fill="auto"/>
            <w:vAlign w:val="center"/>
          </w:tcPr>
          <w:p w14:paraId="0345AF8D">
            <w:pPr>
              <w:widowControl/>
              <w:jc w:val="center"/>
              <w:rPr>
                <w:rFonts w:hint="eastAsia" w:ascii="宋体" w:hAnsi="宋体" w:eastAsia="宋体" w:cs="宋体"/>
                <w:sz w:val="22"/>
                <w:szCs w:val="22"/>
                <w:lang w:eastAsia="zh-CN" w:bidi="ar-SA"/>
              </w:rPr>
            </w:pPr>
            <w:r>
              <w:rPr>
                <w:rFonts w:ascii="宋体" w:hAnsi="宋体" w:eastAsia="宋体" w:cs="宋体"/>
                <w:sz w:val="22"/>
                <w:szCs w:val="22"/>
                <w:lang w:eastAsia="zh-CN" w:bidi="ar-SA"/>
              </w:rPr>
              <w:t>9</w:t>
            </w:r>
          </w:p>
        </w:tc>
        <w:tc>
          <w:tcPr>
            <w:tcW w:w="5800" w:type="dxa"/>
            <w:tcBorders>
              <w:top w:val="nil"/>
              <w:left w:val="nil"/>
              <w:bottom w:val="single" w:color="auto" w:sz="4" w:space="0"/>
              <w:right w:val="single" w:color="auto" w:sz="4" w:space="0"/>
            </w:tcBorders>
            <w:shd w:val="clear" w:color="auto" w:fill="auto"/>
            <w:vAlign w:val="center"/>
          </w:tcPr>
          <w:p w14:paraId="2E3FA69A">
            <w:pPr>
              <w:widowControl/>
              <w:rPr>
                <w:rFonts w:hint="eastAsia" w:ascii="宋体" w:hAnsi="宋体" w:eastAsia="宋体" w:cs="宋体"/>
                <w:sz w:val="22"/>
                <w:szCs w:val="22"/>
                <w:lang w:eastAsia="zh-CN" w:bidi="ar-SA"/>
              </w:rPr>
            </w:pPr>
            <w:r>
              <w:rPr>
                <w:rFonts w:hint="eastAsia" w:ascii="宋体" w:hAnsi="宋体" w:eastAsia="宋体" w:cs="宋体"/>
                <w:sz w:val="22"/>
                <w:szCs w:val="22"/>
                <w:lang w:eastAsia="zh-CN" w:bidi="ar-SA"/>
              </w:rPr>
              <w:t>全彩级高灵敏度感器，F1.0超大光圈镜头，提供更清晰的视频流输入最高分辨率可达3840x2160@20fps支持背光补偿，强光抑制，3D数字降噪，120dB宽动态，适应不同环境支持 ROI感兴趣区域增强编码，支持Smart265/264编码，可根据场景情况自适应调整码率分配，有效节省存储成本支持柔光灯补光，照射距离最远可达30m内置1个内置麦克风符合IP67级防尘防水设计，可靠性高</w:t>
            </w:r>
          </w:p>
        </w:tc>
        <w:tc>
          <w:tcPr>
            <w:tcW w:w="1996" w:type="dxa"/>
            <w:tcBorders>
              <w:top w:val="nil"/>
              <w:left w:val="nil"/>
              <w:bottom w:val="single" w:color="auto" w:sz="4" w:space="0"/>
              <w:right w:val="single" w:color="auto" w:sz="4" w:space="0"/>
            </w:tcBorders>
            <w:shd w:val="clear" w:color="auto" w:fill="auto"/>
            <w:vAlign w:val="center"/>
          </w:tcPr>
          <w:p w14:paraId="0AC1A2F4">
            <w:pPr>
              <w:widowControl/>
              <w:jc w:val="center"/>
              <w:rPr>
                <w:rFonts w:hint="eastAsia" w:ascii="宋体" w:hAnsi="宋体" w:eastAsia="宋体" w:cs="宋体"/>
                <w:sz w:val="22"/>
                <w:szCs w:val="22"/>
                <w:lang w:eastAsia="zh-CN" w:bidi="ar-SA"/>
              </w:rPr>
            </w:pPr>
            <w:r>
              <w:rPr>
                <w:rFonts w:hint="eastAsia" w:ascii="宋体" w:hAnsi="宋体" w:eastAsia="宋体" w:cs="宋体"/>
                <w:sz w:val="22"/>
                <w:szCs w:val="22"/>
                <w:lang w:eastAsia="zh-CN" w:bidi="ar-SA"/>
              </w:rPr>
              <w:t>须六类网线，安装位置高5</w:t>
            </w:r>
            <w:r>
              <w:rPr>
                <w:rFonts w:ascii="宋体" w:hAnsi="宋体" w:eastAsia="宋体" w:cs="宋体"/>
                <w:sz w:val="22"/>
                <w:szCs w:val="22"/>
                <w:lang w:eastAsia="zh-CN" w:bidi="ar-SA"/>
              </w:rPr>
              <w:t>-6</w:t>
            </w:r>
            <w:r>
              <w:rPr>
                <w:rFonts w:hint="eastAsia" w:ascii="宋体" w:hAnsi="宋体" w:eastAsia="宋体" w:cs="宋体"/>
                <w:sz w:val="22"/>
                <w:szCs w:val="22"/>
                <w:lang w:eastAsia="zh-CN" w:bidi="ar-SA"/>
              </w:rPr>
              <w:t>米，高度较高，且须无缝接入本单位监控系统，报价时须考虑安装高度、辅材及系统调试的费用。　</w:t>
            </w:r>
          </w:p>
        </w:tc>
      </w:tr>
    </w:tbl>
    <w:p w14:paraId="0B9CC58F">
      <w:pPr>
        <w:pStyle w:val="27"/>
        <w:wordWrap w:val="0"/>
        <w:topLinePunct/>
        <w:adjustRightInd w:val="0"/>
        <w:snapToGrid w:val="0"/>
        <w:spacing w:line="360" w:lineRule="auto"/>
        <w:ind w:firstLine="480" w:firstLineChars="200"/>
        <w:jc w:val="left"/>
        <w:rPr>
          <w:rFonts w:ascii="宋体" w:hAnsi="宋体" w:cs="宋体"/>
          <w:color w:val="000000"/>
          <w:sz w:val="24"/>
          <w:szCs w:val="24"/>
          <w:lang w:val="zh-TW" w:bidi="zh-TW"/>
        </w:rPr>
      </w:pPr>
    </w:p>
    <w:p w14:paraId="7E02FE84">
      <w:pPr>
        <w:pStyle w:val="27"/>
        <w:wordWrap w:val="0"/>
        <w:topLinePunct/>
        <w:adjustRightInd w:val="0"/>
        <w:snapToGrid w:val="0"/>
        <w:spacing w:line="360" w:lineRule="auto"/>
        <w:ind w:firstLine="480" w:firstLineChars="200"/>
        <w:jc w:val="left"/>
        <w:rPr>
          <w:rFonts w:hint="eastAsia" w:ascii="宋体" w:hAnsi="宋体" w:cs="宋体"/>
          <w:color w:val="000000"/>
          <w:sz w:val="24"/>
          <w:szCs w:val="24"/>
          <w:lang w:val="zh-TW" w:bidi="zh-TW"/>
        </w:rPr>
      </w:pPr>
    </w:p>
    <w:p w14:paraId="2661E1DD">
      <w:pPr>
        <w:pStyle w:val="21"/>
        <w:tabs>
          <w:tab w:val="left" w:pos="950"/>
          <w:tab w:val="left" w:pos="2150"/>
          <w:tab w:val="left" w:pos="3350"/>
        </w:tabs>
        <w:spacing w:line="360" w:lineRule="auto"/>
        <w:ind w:firstLine="0"/>
        <w:rPr>
          <w:kern w:val="2"/>
          <w:sz w:val="24"/>
          <w:szCs w:val="24"/>
          <w:lang w:eastAsia="zh-CN"/>
        </w:rPr>
      </w:pPr>
      <w:r>
        <w:rPr>
          <w:rFonts w:hint="eastAsia"/>
          <w:kern w:val="2"/>
          <w:sz w:val="24"/>
          <w:szCs w:val="24"/>
          <w:lang w:eastAsia="zh-CN"/>
        </w:rPr>
        <w:t>安装位置：</w:t>
      </w:r>
    </w:p>
    <w:p w14:paraId="140275B5">
      <w:pPr>
        <w:pStyle w:val="21"/>
        <w:tabs>
          <w:tab w:val="left" w:pos="950"/>
          <w:tab w:val="left" w:pos="2150"/>
          <w:tab w:val="left" w:pos="3350"/>
        </w:tabs>
        <w:spacing w:line="360" w:lineRule="auto"/>
        <w:ind w:firstLine="0"/>
        <w:rPr>
          <w:sz w:val="52"/>
          <w:szCs w:val="52"/>
          <w:lang w:val="en-US" w:eastAsia="zh-CN"/>
        </w:rPr>
      </w:pPr>
      <w:r>
        <w:rPr>
          <w:sz w:val="52"/>
          <w:szCs w:val="52"/>
          <w:lang w:val="en-US" w:eastAsia="zh-CN" w:bidi="ar-SA"/>
        </w:rPr>
        <w:drawing>
          <wp:inline distT="0" distB="0" distL="0" distR="0">
            <wp:extent cx="5659755" cy="2228215"/>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659755" cy="2228215"/>
                    </a:xfrm>
                    <a:prstGeom prst="rect">
                      <a:avLst/>
                    </a:prstGeom>
                  </pic:spPr>
                </pic:pic>
              </a:graphicData>
            </a:graphic>
          </wp:inline>
        </w:drawing>
      </w:r>
    </w:p>
    <w:p w14:paraId="350CB1AB">
      <w:pPr>
        <w:pStyle w:val="21"/>
        <w:tabs>
          <w:tab w:val="left" w:pos="950"/>
          <w:tab w:val="left" w:pos="2150"/>
          <w:tab w:val="left" w:pos="3350"/>
        </w:tabs>
        <w:spacing w:line="360" w:lineRule="auto"/>
        <w:ind w:firstLine="0"/>
        <w:rPr>
          <w:rFonts w:hint="eastAsia" w:eastAsia="PMingLiU"/>
          <w:kern w:val="2"/>
          <w:sz w:val="24"/>
          <w:szCs w:val="24"/>
        </w:rPr>
      </w:pPr>
      <w:r>
        <w:rPr>
          <w:rFonts w:hint="eastAsia"/>
          <w:kern w:val="2"/>
          <w:sz w:val="24"/>
          <w:szCs w:val="24"/>
          <w:lang w:eastAsia="zh-CN"/>
        </w:rPr>
        <w:t>云台：</w:t>
      </w:r>
      <w:r>
        <w:rPr>
          <w:kern w:val="2"/>
          <w:sz w:val="24"/>
          <w:szCs w:val="24"/>
          <w:lang w:eastAsia="zh-CN"/>
        </w:rPr>
        <w:t>2</w:t>
      </w:r>
      <w:r>
        <w:rPr>
          <w:rFonts w:hint="eastAsia"/>
          <w:kern w:val="2"/>
          <w:sz w:val="24"/>
          <w:szCs w:val="24"/>
          <w:lang w:eastAsia="zh-CN"/>
        </w:rPr>
        <w:t>个云台吊装在南、北共享大厅建筑边缘，高度较高，且需使用六类网线，报价时须综合考虑登高及安装、施工费用。</w:t>
      </w:r>
    </w:p>
    <w:p w14:paraId="52E392A4">
      <w:pPr>
        <w:pStyle w:val="21"/>
        <w:tabs>
          <w:tab w:val="left" w:pos="950"/>
          <w:tab w:val="left" w:pos="2150"/>
          <w:tab w:val="left" w:pos="3350"/>
        </w:tabs>
        <w:spacing w:line="360" w:lineRule="auto"/>
        <w:ind w:firstLine="0"/>
        <w:rPr>
          <w:rFonts w:hint="eastAsia" w:eastAsia="PMingLiU"/>
          <w:kern w:val="2"/>
          <w:sz w:val="24"/>
          <w:szCs w:val="24"/>
        </w:rPr>
      </w:pPr>
      <w:r>
        <w:rPr>
          <w:rFonts w:hint="eastAsia" w:asciiTheme="minorEastAsia" w:hAnsiTheme="minorEastAsia" w:eastAsiaTheme="minorEastAsia"/>
          <w:kern w:val="2"/>
          <w:sz w:val="24"/>
          <w:szCs w:val="24"/>
          <w:lang w:eastAsia="zh-CN"/>
        </w:rPr>
        <w:t>枪机：部分</w:t>
      </w:r>
      <w:r>
        <w:rPr>
          <w:rFonts w:hint="eastAsia"/>
          <w:kern w:val="2"/>
          <w:sz w:val="24"/>
          <w:szCs w:val="24"/>
          <w:lang w:eastAsia="zh-CN"/>
        </w:rPr>
        <w:t>高度约为</w:t>
      </w:r>
      <w:r>
        <w:rPr>
          <w:kern w:val="2"/>
          <w:sz w:val="24"/>
          <w:szCs w:val="24"/>
          <w:lang w:eastAsia="zh-CN"/>
        </w:rPr>
        <w:t>5</w:t>
      </w:r>
      <w:r>
        <w:rPr>
          <w:rFonts w:hint="eastAsia"/>
          <w:kern w:val="2"/>
          <w:sz w:val="24"/>
          <w:szCs w:val="24"/>
          <w:lang w:eastAsia="zh-CN"/>
        </w:rPr>
        <w:t>-</w:t>
      </w:r>
      <w:r>
        <w:rPr>
          <w:kern w:val="2"/>
          <w:sz w:val="24"/>
          <w:szCs w:val="24"/>
          <w:lang w:eastAsia="zh-CN"/>
        </w:rPr>
        <w:t>6</w:t>
      </w:r>
      <w:r>
        <w:rPr>
          <w:rFonts w:hint="eastAsia"/>
          <w:kern w:val="2"/>
          <w:sz w:val="24"/>
          <w:szCs w:val="24"/>
          <w:lang w:eastAsia="zh-CN"/>
        </w:rPr>
        <w:t>米，部分立杆须放地笼，且需使用六类网线，报价时须综合考虑登高及安装、施工费用。</w:t>
      </w:r>
    </w:p>
    <w:p w14:paraId="35BBF2A6">
      <w:pPr>
        <w:pStyle w:val="21"/>
        <w:tabs>
          <w:tab w:val="left" w:pos="950"/>
          <w:tab w:val="left" w:pos="2150"/>
          <w:tab w:val="left" w:pos="3350"/>
        </w:tabs>
        <w:spacing w:line="360" w:lineRule="auto"/>
        <w:ind w:firstLine="0"/>
        <w:rPr>
          <w:sz w:val="52"/>
          <w:szCs w:val="52"/>
          <w:lang w:val="en-US"/>
        </w:rPr>
      </w:pPr>
    </w:p>
    <w:p w14:paraId="6D816434">
      <w:pPr>
        <w:pStyle w:val="21"/>
        <w:tabs>
          <w:tab w:val="left" w:pos="950"/>
          <w:tab w:val="left" w:pos="2150"/>
          <w:tab w:val="left" w:pos="3350"/>
        </w:tabs>
        <w:spacing w:line="360" w:lineRule="auto"/>
        <w:ind w:firstLine="0"/>
        <w:rPr>
          <w:sz w:val="52"/>
          <w:szCs w:val="52"/>
          <w:lang w:val="en-US" w:eastAsia="zh-CN"/>
        </w:rPr>
      </w:pPr>
    </w:p>
    <w:p w14:paraId="04663D3C">
      <w:pPr>
        <w:pStyle w:val="21"/>
        <w:tabs>
          <w:tab w:val="left" w:pos="950"/>
          <w:tab w:val="left" w:pos="2150"/>
          <w:tab w:val="left" w:pos="3350"/>
        </w:tabs>
        <w:spacing w:line="360" w:lineRule="auto"/>
        <w:ind w:firstLine="0"/>
        <w:rPr>
          <w:sz w:val="52"/>
          <w:szCs w:val="52"/>
          <w:lang w:val="en-US" w:eastAsia="zh-CN"/>
        </w:rPr>
      </w:pPr>
    </w:p>
    <w:p w14:paraId="6872455F">
      <w:pPr>
        <w:pStyle w:val="21"/>
        <w:tabs>
          <w:tab w:val="left" w:pos="950"/>
          <w:tab w:val="left" w:pos="2150"/>
          <w:tab w:val="left" w:pos="3350"/>
        </w:tabs>
        <w:spacing w:line="360" w:lineRule="auto"/>
        <w:ind w:firstLine="0"/>
        <w:rPr>
          <w:sz w:val="52"/>
          <w:szCs w:val="52"/>
          <w:lang w:val="en-US" w:eastAsia="zh-CN"/>
        </w:rPr>
      </w:pPr>
    </w:p>
    <w:p w14:paraId="6D4E71BF">
      <w:pPr>
        <w:pStyle w:val="21"/>
        <w:tabs>
          <w:tab w:val="left" w:pos="950"/>
          <w:tab w:val="left" w:pos="2150"/>
          <w:tab w:val="left" w:pos="3350"/>
        </w:tabs>
        <w:spacing w:line="360" w:lineRule="auto"/>
        <w:ind w:firstLine="0"/>
        <w:rPr>
          <w:sz w:val="52"/>
          <w:szCs w:val="52"/>
          <w:lang w:val="en-US" w:eastAsia="zh-CN"/>
        </w:rPr>
      </w:pPr>
    </w:p>
    <w:p w14:paraId="2176F43B">
      <w:pPr>
        <w:pStyle w:val="21"/>
        <w:tabs>
          <w:tab w:val="left" w:pos="950"/>
          <w:tab w:val="left" w:pos="2150"/>
          <w:tab w:val="left" w:pos="3350"/>
        </w:tabs>
        <w:spacing w:line="360" w:lineRule="auto"/>
        <w:ind w:firstLine="0"/>
        <w:rPr>
          <w:sz w:val="52"/>
          <w:szCs w:val="52"/>
          <w:lang w:val="en-US" w:eastAsia="zh-CN"/>
        </w:rPr>
      </w:pPr>
    </w:p>
    <w:p w14:paraId="4C19EF56">
      <w:pPr>
        <w:pStyle w:val="21"/>
        <w:tabs>
          <w:tab w:val="left" w:pos="950"/>
          <w:tab w:val="left" w:pos="2150"/>
          <w:tab w:val="left" w:pos="3350"/>
        </w:tabs>
        <w:spacing w:line="360" w:lineRule="auto"/>
        <w:ind w:firstLine="0"/>
        <w:rPr>
          <w:rFonts w:hint="eastAsia"/>
          <w:sz w:val="52"/>
          <w:szCs w:val="52"/>
          <w:lang w:val="en-US" w:eastAsia="zh-CN"/>
        </w:rPr>
      </w:pPr>
    </w:p>
    <w:p w14:paraId="0399B5DA">
      <w:pPr>
        <w:pStyle w:val="21"/>
        <w:tabs>
          <w:tab w:val="left" w:pos="950"/>
          <w:tab w:val="left" w:pos="2150"/>
          <w:tab w:val="left" w:pos="3350"/>
        </w:tabs>
        <w:spacing w:line="360" w:lineRule="auto"/>
        <w:ind w:firstLine="0"/>
        <w:rPr>
          <w:sz w:val="52"/>
          <w:szCs w:val="52"/>
          <w:lang w:val="en-US" w:eastAsia="zh-CN"/>
        </w:rPr>
      </w:pPr>
    </w:p>
    <w:p w14:paraId="229571FE">
      <w:pPr>
        <w:pStyle w:val="6"/>
        <w:jc w:val="center"/>
        <w:rPr>
          <w:rFonts w:ascii="宋体" w:hAnsi="宋体" w:eastAsia="宋体" w:cs="宋体"/>
          <w:sz w:val="52"/>
          <w:szCs w:val="52"/>
          <w:lang w:eastAsia="zh-CN"/>
        </w:rPr>
      </w:pPr>
      <w:bookmarkStart w:id="131" w:name="_Toc1156"/>
      <w:r>
        <w:rPr>
          <w:rFonts w:hint="eastAsia" w:ascii="宋体" w:hAnsi="宋体" w:eastAsia="宋体" w:cs="宋体"/>
          <w:sz w:val="52"/>
          <w:szCs w:val="52"/>
          <w:lang w:eastAsia="zh-CN"/>
        </w:rPr>
        <w:t>附件三  资格审查资料格式</w:t>
      </w:r>
      <w:bookmarkEnd w:id="131"/>
    </w:p>
    <w:p w14:paraId="4AB75E97">
      <w:pPr>
        <w:rPr>
          <w:lang w:eastAsia="zh-CN"/>
        </w:rPr>
      </w:pPr>
    </w:p>
    <w:p w14:paraId="30D854D2">
      <w:pPr>
        <w:rPr>
          <w:rFonts w:cs="宋体"/>
          <w:sz w:val="32"/>
          <w:szCs w:val="32"/>
          <w:lang w:eastAsia="zh-CN"/>
        </w:rPr>
      </w:pPr>
      <w:r>
        <w:rPr>
          <w:rFonts w:hint="eastAsia" w:cs="宋体"/>
          <w:sz w:val="32"/>
          <w:szCs w:val="32"/>
          <w:lang w:eastAsia="zh-CN"/>
        </w:rPr>
        <w:br w:type="page"/>
      </w:r>
    </w:p>
    <w:p w14:paraId="64248BC5">
      <w:pPr>
        <w:spacing w:line="360" w:lineRule="auto"/>
        <w:jc w:val="center"/>
        <w:outlineLvl w:val="0"/>
        <w:rPr>
          <w:rFonts w:ascii="宋体" w:hAnsi="宋体" w:eastAsia="宋体" w:cs="宋体"/>
          <w:b/>
          <w:bCs/>
          <w:sz w:val="32"/>
          <w:szCs w:val="32"/>
          <w:lang w:eastAsia="zh-CN"/>
        </w:rPr>
      </w:pPr>
      <w:bookmarkStart w:id="132" w:name="_Toc13778"/>
      <w:r>
        <w:rPr>
          <w:rFonts w:hint="eastAsia" w:ascii="宋体" w:hAnsi="宋体" w:eastAsia="宋体" w:cs="宋体"/>
          <w:b/>
          <w:bCs/>
          <w:sz w:val="32"/>
          <w:szCs w:val="32"/>
          <w:u w:val="single"/>
          <w:lang w:eastAsia="zh-CN"/>
        </w:rPr>
        <w:t>（项目名称）</w:t>
      </w:r>
      <w:bookmarkEnd w:id="132"/>
    </w:p>
    <w:p w14:paraId="36BF8C36">
      <w:pPr>
        <w:jc w:val="center"/>
        <w:rPr>
          <w:rFonts w:ascii="宋体" w:hAnsi="宋体" w:eastAsia="宋体" w:cs="宋体"/>
          <w:b/>
          <w:bCs/>
          <w:sz w:val="52"/>
          <w:szCs w:val="52"/>
          <w:lang w:eastAsia="zh-CN"/>
        </w:rPr>
      </w:pPr>
    </w:p>
    <w:p w14:paraId="6D73BCBE">
      <w:pPr>
        <w:jc w:val="center"/>
        <w:rPr>
          <w:rFonts w:ascii="宋体" w:hAnsi="宋体" w:eastAsia="宋体" w:cs="宋体"/>
          <w:b/>
          <w:bCs/>
          <w:sz w:val="52"/>
          <w:szCs w:val="52"/>
          <w:lang w:eastAsia="zh-CN"/>
        </w:rPr>
      </w:pPr>
    </w:p>
    <w:p w14:paraId="51277903">
      <w:pPr>
        <w:jc w:val="center"/>
        <w:rPr>
          <w:rFonts w:ascii="宋体" w:hAnsi="宋体" w:eastAsia="宋体" w:cs="宋体"/>
          <w:b/>
          <w:bCs/>
          <w:sz w:val="52"/>
          <w:szCs w:val="52"/>
          <w:lang w:eastAsia="zh-CN"/>
        </w:rPr>
      </w:pPr>
    </w:p>
    <w:p w14:paraId="16406467">
      <w:pPr>
        <w:jc w:val="center"/>
        <w:rPr>
          <w:rFonts w:ascii="宋体" w:hAnsi="宋体" w:eastAsia="宋体" w:cs="宋体"/>
          <w:b/>
          <w:bCs/>
          <w:sz w:val="52"/>
          <w:szCs w:val="52"/>
          <w:lang w:eastAsia="zh-CN"/>
        </w:rPr>
      </w:pPr>
    </w:p>
    <w:p w14:paraId="43012C10">
      <w:pPr>
        <w:jc w:val="center"/>
        <w:rPr>
          <w:rFonts w:ascii="宋体" w:hAnsi="宋体" w:eastAsia="宋体" w:cs="宋体"/>
          <w:b/>
          <w:bCs/>
          <w:sz w:val="52"/>
          <w:szCs w:val="52"/>
          <w:lang w:eastAsia="zh-CN"/>
        </w:rPr>
      </w:pPr>
    </w:p>
    <w:p w14:paraId="14028158">
      <w:pPr>
        <w:jc w:val="center"/>
        <w:rPr>
          <w:rFonts w:ascii="宋体" w:hAnsi="宋体" w:eastAsia="宋体" w:cs="宋体"/>
          <w:b/>
          <w:bCs/>
          <w:sz w:val="52"/>
          <w:szCs w:val="52"/>
          <w:lang w:eastAsia="zh-CN"/>
        </w:rPr>
      </w:pPr>
    </w:p>
    <w:p w14:paraId="3EE2F6D9">
      <w:pPr>
        <w:jc w:val="center"/>
        <w:outlineLvl w:val="0"/>
        <w:rPr>
          <w:rFonts w:ascii="宋体" w:hAnsi="宋体" w:eastAsia="宋体" w:cs="宋体"/>
          <w:b/>
          <w:bCs/>
          <w:sz w:val="52"/>
          <w:szCs w:val="52"/>
          <w:lang w:eastAsia="zh-CN"/>
        </w:rPr>
      </w:pPr>
      <w:bookmarkStart w:id="133" w:name="_Toc23734"/>
      <w:r>
        <w:rPr>
          <w:rFonts w:hint="eastAsia" w:ascii="宋体" w:hAnsi="宋体" w:eastAsia="宋体" w:cs="宋体"/>
          <w:b/>
          <w:bCs/>
          <w:sz w:val="84"/>
          <w:szCs w:val="84"/>
          <w:lang w:eastAsia="zh-CN"/>
        </w:rPr>
        <w:t>资格审查资料</w:t>
      </w:r>
      <w:bookmarkEnd w:id="133"/>
    </w:p>
    <w:p w14:paraId="28808C1D">
      <w:pPr>
        <w:jc w:val="center"/>
        <w:rPr>
          <w:rFonts w:ascii="宋体" w:hAnsi="宋体" w:eastAsia="宋体" w:cs="宋体"/>
          <w:b/>
          <w:bCs/>
          <w:sz w:val="52"/>
          <w:szCs w:val="52"/>
          <w:lang w:eastAsia="zh-CN"/>
        </w:rPr>
      </w:pPr>
    </w:p>
    <w:p w14:paraId="18FF51BF">
      <w:pPr>
        <w:jc w:val="center"/>
        <w:rPr>
          <w:rFonts w:ascii="宋体" w:hAnsi="宋体" w:eastAsia="宋体" w:cs="宋体"/>
          <w:b/>
          <w:bCs/>
          <w:sz w:val="52"/>
          <w:szCs w:val="52"/>
          <w:lang w:eastAsia="zh-CN"/>
        </w:rPr>
      </w:pPr>
    </w:p>
    <w:p w14:paraId="53FCC823">
      <w:pPr>
        <w:jc w:val="both"/>
        <w:rPr>
          <w:rFonts w:ascii="宋体" w:hAnsi="宋体" w:eastAsia="宋体" w:cs="宋体"/>
          <w:b/>
          <w:bCs/>
          <w:sz w:val="52"/>
          <w:szCs w:val="52"/>
          <w:lang w:eastAsia="zh-CN"/>
        </w:rPr>
      </w:pPr>
    </w:p>
    <w:p w14:paraId="5BF159AF">
      <w:pPr>
        <w:jc w:val="center"/>
        <w:rPr>
          <w:rFonts w:ascii="宋体" w:hAnsi="宋体" w:eastAsia="宋体" w:cs="宋体"/>
          <w:b/>
          <w:bCs/>
          <w:sz w:val="52"/>
          <w:szCs w:val="52"/>
          <w:lang w:eastAsia="zh-CN"/>
        </w:rPr>
      </w:pPr>
    </w:p>
    <w:p w14:paraId="06AE1611">
      <w:pPr>
        <w:jc w:val="center"/>
        <w:rPr>
          <w:rFonts w:ascii="宋体" w:hAnsi="宋体" w:eastAsia="宋体" w:cs="宋体"/>
          <w:b/>
          <w:bCs/>
          <w:sz w:val="52"/>
          <w:szCs w:val="52"/>
          <w:lang w:eastAsia="zh-CN"/>
        </w:rPr>
      </w:pPr>
    </w:p>
    <w:p w14:paraId="7FF0913C">
      <w:pPr>
        <w:jc w:val="center"/>
        <w:rPr>
          <w:rFonts w:ascii="宋体" w:hAnsi="宋体" w:eastAsia="宋体" w:cs="宋体"/>
          <w:b/>
          <w:bCs/>
          <w:sz w:val="52"/>
          <w:szCs w:val="52"/>
          <w:lang w:eastAsia="zh-CN"/>
        </w:rPr>
      </w:pPr>
    </w:p>
    <w:p w14:paraId="71946668">
      <w:pPr>
        <w:pStyle w:val="20"/>
        <w:tabs>
          <w:tab w:val="left" w:pos="826"/>
          <w:tab w:val="left" w:pos="2030"/>
          <w:tab w:val="left" w:pos="3235"/>
        </w:tabs>
        <w:spacing w:line="360" w:lineRule="auto"/>
        <w:jc w:val="center"/>
        <w:outlineLvl w:val="0"/>
        <w:rPr>
          <w:sz w:val="32"/>
          <w:szCs w:val="32"/>
          <w:u w:val="single"/>
        </w:rPr>
      </w:pPr>
      <w:bookmarkStart w:id="134" w:name="_Toc31947"/>
      <w:r>
        <w:rPr>
          <w:rFonts w:hint="eastAsia"/>
          <w:sz w:val="32"/>
          <w:szCs w:val="32"/>
          <w:lang w:eastAsia="zh-CN"/>
        </w:rPr>
        <w:t>供应商</w:t>
      </w:r>
      <w:r>
        <w:rPr>
          <w:rFonts w:hint="eastAsia"/>
          <w:sz w:val="32"/>
          <w:szCs w:val="32"/>
        </w:rPr>
        <w:t>：</w:t>
      </w:r>
      <w:bookmarkEnd w:id="134"/>
      <w:r>
        <w:rPr>
          <w:rFonts w:hint="eastAsia"/>
          <w:sz w:val="32"/>
          <w:szCs w:val="32"/>
          <w:u w:val="single"/>
        </w:rPr>
        <w:t xml:space="preserve"> </w:t>
      </w:r>
      <w:r>
        <w:rPr>
          <w:rFonts w:hint="eastAsia"/>
          <w:sz w:val="32"/>
          <w:szCs w:val="32"/>
          <w:u w:val="single"/>
          <w:lang w:val="en-US" w:eastAsia="zh-CN"/>
        </w:rPr>
        <w:t xml:space="preserve">                 （盖单位公章）</w:t>
      </w:r>
    </w:p>
    <w:p w14:paraId="3708DD4A">
      <w:pPr>
        <w:pStyle w:val="20"/>
        <w:tabs>
          <w:tab w:val="left" w:pos="826"/>
          <w:tab w:val="left" w:pos="2030"/>
          <w:tab w:val="left" w:pos="3235"/>
        </w:tabs>
        <w:spacing w:line="360" w:lineRule="auto"/>
        <w:ind w:firstLine="640" w:firstLineChars="200"/>
        <w:jc w:val="center"/>
        <w:outlineLvl w:val="1"/>
        <w:rPr>
          <w:sz w:val="32"/>
          <w:szCs w:val="32"/>
        </w:rPr>
      </w:pPr>
      <w:bookmarkStart w:id="135" w:name="_Toc20153"/>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日</w:t>
      </w:r>
      <w:bookmarkEnd w:id="135"/>
    </w:p>
    <w:p w14:paraId="4ABFABFE">
      <w:pPr>
        <w:rPr>
          <w:rFonts w:ascii="宋体" w:hAnsi="宋体" w:eastAsia="宋体" w:cs="宋体"/>
          <w:sz w:val="32"/>
          <w:szCs w:val="32"/>
          <w:lang w:eastAsia="zh-CN"/>
        </w:rPr>
      </w:pPr>
      <w:r>
        <w:rPr>
          <w:rFonts w:hint="eastAsia" w:ascii="宋体" w:hAnsi="宋体" w:eastAsia="宋体" w:cs="宋体"/>
          <w:sz w:val="32"/>
          <w:szCs w:val="32"/>
          <w:lang w:eastAsia="zh-CN"/>
        </w:rPr>
        <w:br w:type="page"/>
      </w:r>
    </w:p>
    <w:p w14:paraId="4FCFDF7D">
      <w:pPr>
        <w:pStyle w:val="7"/>
        <w:spacing w:before="0" w:line="360" w:lineRule="auto"/>
        <w:jc w:val="center"/>
        <w:rPr>
          <w:rFonts w:ascii="宋体" w:hAnsi="宋体" w:eastAsia="宋体" w:cs="宋体"/>
          <w:sz w:val="28"/>
          <w:szCs w:val="28"/>
          <w:lang w:eastAsia="zh-CN"/>
        </w:rPr>
      </w:pPr>
      <w:bookmarkStart w:id="136" w:name="_Toc12573"/>
      <w:r>
        <w:rPr>
          <w:rFonts w:hint="eastAsia" w:ascii="宋体" w:hAnsi="宋体" w:eastAsia="宋体" w:cs="宋体"/>
          <w:sz w:val="28"/>
          <w:szCs w:val="28"/>
          <w:lang w:eastAsia="zh-CN"/>
        </w:rPr>
        <w:t>—、竞价函</w:t>
      </w:r>
      <w:bookmarkEnd w:id="136"/>
    </w:p>
    <w:p w14:paraId="02D0087D">
      <w:pPr>
        <w:pStyle w:val="21"/>
        <w:tabs>
          <w:tab w:val="left" w:leader="underscore" w:pos="1819"/>
        </w:tabs>
        <w:spacing w:line="360" w:lineRule="auto"/>
        <w:ind w:firstLine="0"/>
        <w:rPr>
          <w:sz w:val="24"/>
          <w:szCs w:val="24"/>
        </w:rPr>
      </w:pPr>
      <w:r>
        <w:rPr>
          <w:rFonts w:hint="eastAsia"/>
          <w:sz w:val="24"/>
          <w:szCs w:val="24"/>
          <w:u w:val="single"/>
          <w:lang w:val="en-US" w:eastAsia="zh-CN"/>
        </w:rPr>
        <w:t xml:space="preserve">        （</w:t>
      </w:r>
      <w:r>
        <w:rPr>
          <w:rFonts w:hint="eastAsia"/>
          <w:sz w:val="24"/>
          <w:szCs w:val="24"/>
          <w:u w:val="single"/>
        </w:rPr>
        <w:t>采购人名称</w:t>
      </w:r>
      <w:r>
        <w:rPr>
          <w:rFonts w:hint="eastAsia"/>
          <w:sz w:val="24"/>
          <w:szCs w:val="24"/>
          <w:u w:val="single"/>
          <w:lang w:eastAsia="zh-CN"/>
        </w:rPr>
        <w:t>）</w:t>
      </w:r>
      <w:r>
        <w:rPr>
          <w:rFonts w:hint="eastAsia"/>
          <w:sz w:val="24"/>
          <w:szCs w:val="24"/>
          <w:u w:val="single"/>
        </w:rPr>
        <w:t>:</w:t>
      </w:r>
    </w:p>
    <w:p w14:paraId="7821C764">
      <w:pPr>
        <w:pStyle w:val="21"/>
        <w:tabs>
          <w:tab w:val="left" w:pos="903"/>
          <w:tab w:val="left" w:pos="1915"/>
          <w:tab w:val="left" w:pos="4603"/>
          <w:tab w:val="left" w:pos="4805"/>
          <w:tab w:val="left" w:pos="5030"/>
          <w:tab w:val="left" w:pos="6749"/>
        </w:tabs>
        <w:spacing w:line="360" w:lineRule="auto"/>
        <w:ind w:firstLine="480" w:firstLineChars="200"/>
        <w:rPr>
          <w:sz w:val="24"/>
          <w:szCs w:val="24"/>
        </w:rPr>
      </w:pPr>
      <w:r>
        <w:rPr>
          <w:rFonts w:hint="eastAsia"/>
          <w:sz w:val="24"/>
          <w:szCs w:val="24"/>
          <w:lang w:val="en-US" w:eastAsia="zh-CN"/>
        </w:rPr>
        <w:t>1.</w:t>
      </w:r>
      <w:r>
        <w:rPr>
          <w:rFonts w:hint="eastAsia"/>
          <w:sz w:val="24"/>
          <w:szCs w:val="24"/>
        </w:rPr>
        <w:t>我方已仔细研究了</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项目名称</w:t>
      </w:r>
      <w:r>
        <w:rPr>
          <w:rFonts w:hint="eastAsia"/>
          <w:sz w:val="24"/>
          <w:szCs w:val="24"/>
          <w:u w:val="single"/>
          <w:lang w:eastAsia="zh-CN"/>
        </w:rPr>
        <w:t>）</w:t>
      </w:r>
      <w:r>
        <w:rPr>
          <w:rFonts w:hint="eastAsia"/>
          <w:sz w:val="24"/>
          <w:szCs w:val="24"/>
        </w:rPr>
        <w:t>采购文件的全部内容，愿意</w:t>
      </w:r>
      <w:r>
        <w:rPr>
          <w:rFonts w:hint="eastAsia"/>
          <w:sz w:val="24"/>
          <w:szCs w:val="24"/>
          <w:lang w:eastAsia="zh-CN"/>
        </w:rPr>
        <w:t>参加本次竞价采购活动，我们愿意以</w:t>
      </w:r>
      <w:r>
        <w:rPr>
          <w:rFonts w:hint="eastAsia"/>
          <w:sz w:val="24"/>
          <w:szCs w:val="24"/>
          <w:u w:val="single"/>
          <w:lang w:eastAsia="zh-CN"/>
        </w:rPr>
        <w:t>（大写）</w:t>
      </w:r>
      <w:r>
        <w:rPr>
          <w:sz w:val="24"/>
          <w:szCs w:val="24"/>
          <w:u w:val="single"/>
          <w:lang w:eastAsia="zh-CN"/>
        </w:rPr>
        <w:t xml:space="preserve">         </w:t>
      </w:r>
      <w:r>
        <w:rPr>
          <w:rFonts w:hint="eastAsia"/>
          <w:sz w:val="24"/>
          <w:szCs w:val="24"/>
          <w:u w:val="single"/>
          <w:lang w:eastAsia="zh-CN"/>
        </w:rPr>
        <w:t>（小写）：￥</w:t>
      </w:r>
      <w:r>
        <w:rPr>
          <w:sz w:val="24"/>
          <w:szCs w:val="24"/>
          <w:u w:val="single"/>
          <w:lang w:eastAsia="zh-CN"/>
        </w:rPr>
        <w:t xml:space="preserve">          </w:t>
      </w:r>
      <w:r>
        <w:rPr>
          <w:rFonts w:hint="eastAsia"/>
          <w:sz w:val="24"/>
          <w:szCs w:val="24"/>
          <w:lang w:eastAsia="zh-CN"/>
        </w:rPr>
        <w:t>的投标报价承担本项目工作。</w:t>
      </w:r>
      <w:r>
        <w:rPr>
          <w:rFonts w:hint="eastAsia"/>
          <w:sz w:val="24"/>
          <w:szCs w:val="24"/>
        </w:rPr>
        <w:t>并按合同约定履行义务。</w:t>
      </w:r>
    </w:p>
    <w:p w14:paraId="2FBEE459">
      <w:pPr>
        <w:pStyle w:val="21"/>
        <w:tabs>
          <w:tab w:val="left" w:pos="903"/>
        </w:tabs>
        <w:spacing w:line="360" w:lineRule="auto"/>
        <w:ind w:firstLine="480" w:firstLineChars="200"/>
        <w:rPr>
          <w:sz w:val="24"/>
          <w:szCs w:val="24"/>
        </w:rPr>
      </w:pPr>
      <w:r>
        <w:rPr>
          <w:rFonts w:hint="eastAsia"/>
          <w:sz w:val="24"/>
          <w:szCs w:val="24"/>
          <w:lang w:val="en-US" w:eastAsia="zh-CN"/>
        </w:rPr>
        <w:t>2.</w:t>
      </w:r>
      <w:r>
        <w:rPr>
          <w:rFonts w:hint="eastAsia"/>
          <w:sz w:val="24"/>
          <w:szCs w:val="24"/>
        </w:rPr>
        <w:t>我方的</w:t>
      </w:r>
      <w:r>
        <w:rPr>
          <w:rFonts w:hint="eastAsia"/>
          <w:sz w:val="24"/>
          <w:szCs w:val="24"/>
          <w:lang w:eastAsia="zh-CN"/>
        </w:rPr>
        <w:t>资格审查资料</w:t>
      </w:r>
      <w:r>
        <w:rPr>
          <w:rFonts w:hint="eastAsia"/>
          <w:sz w:val="24"/>
          <w:szCs w:val="24"/>
        </w:rPr>
        <w:t>包括下列内容：</w:t>
      </w:r>
    </w:p>
    <w:p w14:paraId="18D96EA5">
      <w:pPr>
        <w:pStyle w:val="21"/>
        <w:tabs>
          <w:tab w:val="left" w:pos="982"/>
        </w:tabs>
        <w:spacing w:line="360" w:lineRule="auto"/>
        <w:ind w:firstLine="480" w:firstLineChars="200"/>
        <w:outlineLvl w:val="1"/>
        <w:rPr>
          <w:sz w:val="24"/>
          <w:szCs w:val="24"/>
        </w:rPr>
      </w:pPr>
      <w:bookmarkStart w:id="137" w:name="_Toc30043"/>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lang w:val="en-US" w:eastAsia="zh-CN"/>
        </w:rPr>
        <w:t xml:space="preserve"> </w:t>
      </w:r>
      <w:r>
        <w:rPr>
          <w:rFonts w:hint="eastAsia"/>
          <w:sz w:val="24"/>
          <w:szCs w:val="24"/>
          <w:lang w:eastAsia="zh-CN"/>
        </w:rPr>
        <w:t>竞价</w:t>
      </w:r>
      <w:r>
        <w:rPr>
          <w:rFonts w:hint="eastAsia"/>
          <w:sz w:val="24"/>
          <w:szCs w:val="24"/>
        </w:rPr>
        <w:t>函；</w:t>
      </w:r>
      <w:bookmarkEnd w:id="137"/>
    </w:p>
    <w:p w14:paraId="13A52BED">
      <w:pPr>
        <w:pStyle w:val="21"/>
        <w:tabs>
          <w:tab w:val="left" w:pos="986"/>
        </w:tabs>
        <w:spacing w:line="360" w:lineRule="auto"/>
        <w:ind w:firstLine="480" w:firstLineChars="200"/>
        <w:outlineLvl w:val="1"/>
        <w:rPr>
          <w:sz w:val="24"/>
          <w:szCs w:val="24"/>
        </w:rPr>
      </w:pPr>
      <w:bookmarkStart w:id="138" w:name="_Toc19087"/>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lang w:val="en-US" w:eastAsia="zh-CN"/>
        </w:rPr>
        <w:t xml:space="preserve"> </w:t>
      </w:r>
      <w:r>
        <w:rPr>
          <w:rFonts w:hint="eastAsia"/>
          <w:sz w:val="24"/>
          <w:szCs w:val="24"/>
        </w:rPr>
        <w:t>授权委托书</w:t>
      </w:r>
      <w:r>
        <w:rPr>
          <w:rFonts w:hint="eastAsia"/>
          <w:sz w:val="24"/>
          <w:szCs w:val="24"/>
          <w:lang w:eastAsia="zh-CN"/>
        </w:rPr>
        <w:t>（</w:t>
      </w:r>
      <w:r>
        <w:rPr>
          <w:rFonts w:hint="eastAsia"/>
          <w:sz w:val="24"/>
          <w:szCs w:val="24"/>
        </w:rPr>
        <w:t>如有</w:t>
      </w:r>
      <w:r>
        <w:rPr>
          <w:rFonts w:hint="eastAsia"/>
          <w:sz w:val="24"/>
          <w:szCs w:val="24"/>
          <w:lang w:eastAsia="zh-CN"/>
        </w:rPr>
        <w:t>）</w:t>
      </w:r>
      <w:r>
        <w:rPr>
          <w:rFonts w:hint="eastAsia"/>
          <w:sz w:val="24"/>
          <w:szCs w:val="24"/>
        </w:rPr>
        <w:t>；</w:t>
      </w:r>
      <w:bookmarkEnd w:id="138"/>
    </w:p>
    <w:p w14:paraId="6027A9E7">
      <w:pPr>
        <w:pStyle w:val="21"/>
        <w:tabs>
          <w:tab w:val="left" w:pos="986"/>
        </w:tabs>
        <w:spacing w:line="360" w:lineRule="auto"/>
        <w:ind w:firstLine="480" w:firstLineChars="200"/>
        <w:outlineLvl w:val="1"/>
        <w:rPr>
          <w:sz w:val="24"/>
          <w:szCs w:val="24"/>
        </w:rPr>
      </w:pPr>
      <w:bookmarkStart w:id="139" w:name="_Toc30873"/>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lang w:val="en-US" w:eastAsia="zh-CN"/>
        </w:rPr>
        <w:t xml:space="preserve"> </w:t>
      </w:r>
      <w:r>
        <w:rPr>
          <w:rFonts w:hint="eastAsia"/>
          <w:sz w:val="24"/>
          <w:szCs w:val="24"/>
        </w:rPr>
        <w:t>资格</w:t>
      </w:r>
      <w:r>
        <w:rPr>
          <w:rFonts w:hint="eastAsia"/>
          <w:sz w:val="24"/>
          <w:szCs w:val="24"/>
          <w:lang w:eastAsia="zh-CN"/>
        </w:rPr>
        <w:t>证明资料</w:t>
      </w:r>
      <w:r>
        <w:rPr>
          <w:rFonts w:hint="eastAsia"/>
          <w:sz w:val="24"/>
          <w:szCs w:val="24"/>
        </w:rPr>
        <w:t>；</w:t>
      </w:r>
      <w:bookmarkEnd w:id="139"/>
    </w:p>
    <w:p w14:paraId="416616D2">
      <w:pPr>
        <w:pStyle w:val="21"/>
        <w:tabs>
          <w:tab w:val="left" w:leader="dot" w:pos="-1233"/>
        </w:tabs>
        <w:spacing w:line="360" w:lineRule="auto"/>
        <w:ind w:firstLine="480" w:firstLineChars="200"/>
        <w:rPr>
          <w:sz w:val="24"/>
          <w:szCs w:val="24"/>
        </w:rPr>
      </w:pPr>
      <w:r>
        <w:rPr>
          <w:rFonts w:hint="eastAsia"/>
          <w:sz w:val="24"/>
          <w:szCs w:val="24"/>
        </w:rPr>
        <w:t>………</w:t>
      </w:r>
    </w:p>
    <w:p w14:paraId="3B688494">
      <w:pPr>
        <w:pStyle w:val="21"/>
        <w:tabs>
          <w:tab w:val="left" w:pos="903"/>
        </w:tabs>
        <w:spacing w:line="360" w:lineRule="auto"/>
        <w:ind w:firstLine="480" w:firstLineChars="200"/>
        <w:rPr>
          <w:sz w:val="24"/>
          <w:szCs w:val="24"/>
        </w:rPr>
      </w:pPr>
      <w:r>
        <w:rPr>
          <w:rFonts w:hint="eastAsia"/>
          <w:sz w:val="24"/>
          <w:szCs w:val="24"/>
          <w:lang w:val="en-US" w:eastAsia="zh-CN"/>
        </w:rPr>
        <w:t>3.</w:t>
      </w:r>
      <w:r>
        <w:rPr>
          <w:rFonts w:hint="eastAsia"/>
          <w:sz w:val="24"/>
          <w:szCs w:val="24"/>
        </w:rPr>
        <w:t>如我方成交，我方承诺：</w:t>
      </w:r>
    </w:p>
    <w:p w14:paraId="7FA8053B">
      <w:pPr>
        <w:pStyle w:val="21"/>
        <w:tabs>
          <w:tab w:val="left" w:pos="986"/>
        </w:tabs>
        <w:spacing w:line="360" w:lineRule="auto"/>
        <w:ind w:firstLine="480" w:firstLineChars="200"/>
        <w:rPr>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lang w:val="en-US" w:eastAsia="zh-CN"/>
        </w:rPr>
        <w:t xml:space="preserve"> </w:t>
      </w:r>
      <w:r>
        <w:rPr>
          <w:rFonts w:hint="eastAsia"/>
          <w:sz w:val="24"/>
          <w:szCs w:val="24"/>
          <w:lang w:eastAsia="zh-CN"/>
        </w:rPr>
        <w:t>我方完全响应采购人的要求，不存在任何偏离</w:t>
      </w:r>
      <w:r>
        <w:rPr>
          <w:rFonts w:hint="eastAsia"/>
          <w:sz w:val="24"/>
          <w:szCs w:val="24"/>
        </w:rPr>
        <w:t>；</w:t>
      </w:r>
    </w:p>
    <w:p w14:paraId="3232156F">
      <w:pPr>
        <w:pStyle w:val="21"/>
        <w:tabs>
          <w:tab w:val="left" w:pos="991"/>
        </w:tabs>
        <w:spacing w:line="360" w:lineRule="auto"/>
        <w:ind w:left="480" w:leftChars="200" w:firstLine="0"/>
        <w:rPr>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lang w:val="en-US" w:eastAsia="zh-CN"/>
        </w:rPr>
        <w:t xml:space="preserve"> </w:t>
      </w:r>
      <w:r>
        <w:rPr>
          <w:rFonts w:hint="eastAsia"/>
          <w:sz w:val="24"/>
          <w:szCs w:val="24"/>
          <w:lang w:eastAsia="zh-CN"/>
        </w:rPr>
        <w:t>在收到成交通知书后，在成交通知书规定的期限内与你方签订合同，并响应你方合同条款</w:t>
      </w:r>
      <w:r>
        <w:rPr>
          <w:rFonts w:hint="eastAsia"/>
          <w:sz w:val="24"/>
          <w:szCs w:val="24"/>
        </w:rPr>
        <w:t>；</w:t>
      </w:r>
    </w:p>
    <w:p w14:paraId="425024B8">
      <w:pPr>
        <w:pStyle w:val="21"/>
        <w:tabs>
          <w:tab w:val="left" w:pos="991"/>
        </w:tabs>
        <w:spacing w:line="360" w:lineRule="auto"/>
        <w:ind w:left="480" w:leftChars="200" w:firstLine="0"/>
        <w:rPr>
          <w:sz w:val="24"/>
          <w:szCs w:val="24"/>
          <w:lang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lang w:val="en-US" w:eastAsia="zh-CN"/>
        </w:rPr>
        <w:t xml:space="preserve"> </w:t>
      </w:r>
      <w:r>
        <w:rPr>
          <w:rFonts w:hint="eastAsia"/>
          <w:sz w:val="24"/>
          <w:szCs w:val="24"/>
          <w:lang w:eastAsia="zh-CN"/>
        </w:rPr>
        <w:t>在签订合同时不向你方提出附加条件；</w:t>
      </w:r>
    </w:p>
    <w:p w14:paraId="53D44EDA">
      <w:pPr>
        <w:pStyle w:val="21"/>
        <w:tabs>
          <w:tab w:val="left" w:pos="991"/>
        </w:tabs>
        <w:spacing w:line="360" w:lineRule="auto"/>
        <w:ind w:left="480" w:leftChars="200" w:firstLine="0"/>
        <w:outlineLvl w:val="1"/>
        <w:rPr>
          <w:sz w:val="24"/>
          <w:szCs w:val="24"/>
          <w:lang w:eastAsia="zh-CN"/>
        </w:rPr>
      </w:pPr>
      <w:bookmarkStart w:id="140" w:name="_Toc19465"/>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lang w:val="en-US" w:eastAsia="zh-CN"/>
        </w:rPr>
        <w:t xml:space="preserve"> 按照采购文件要求递交履约保证金；</w:t>
      </w:r>
      <w:bookmarkEnd w:id="140"/>
    </w:p>
    <w:p w14:paraId="52E84337">
      <w:pPr>
        <w:pStyle w:val="21"/>
        <w:tabs>
          <w:tab w:val="left" w:pos="991"/>
        </w:tabs>
        <w:spacing w:line="360" w:lineRule="auto"/>
        <w:ind w:left="480" w:leftChars="200" w:firstLine="0"/>
        <w:rPr>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lang w:val="en-US" w:eastAsia="zh-CN"/>
        </w:rPr>
        <w:t xml:space="preserve"> </w:t>
      </w:r>
      <w:r>
        <w:rPr>
          <w:rFonts w:hint="eastAsia"/>
          <w:sz w:val="24"/>
          <w:szCs w:val="24"/>
        </w:rPr>
        <w:t>在合同约定的期限内完成合同规定的全部义务。</w:t>
      </w:r>
    </w:p>
    <w:p w14:paraId="3C488954">
      <w:pPr>
        <w:pStyle w:val="21"/>
        <w:tabs>
          <w:tab w:val="left" w:pos="903"/>
        </w:tabs>
        <w:spacing w:line="360" w:lineRule="auto"/>
        <w:ind w:firstLine="480" w:firstLineChars="200"/>
        <w:rPr>
          <w:sz w:val="24"/>
          <w:szCs w:val="24"/>
        </w:rPr>
      </w:pPr>
      <w:r>
        <w:rPr>
          <w:rFonts w:hint="eastAsia"/>
          <w:sz w:val="24"/>
          <w:szCs w:val="24"/>
          <w:lang w:val="en-US" w:eastAsia="zh-CN"/>
        </w:rPr>
        <w:t>5.</w:t>
      </w:r>
      <w:r>
        <w:rPr>
          <w:rFonts w:hint="eastAsia"/>
          <w:sz w:val="24"/>
          <w:szCs w:val="24"/>
        </w:rPr>
        <w:t>我方在此声明，所递交的</w:t>
      </w:r>
      <w:r>
        <w:rPr>
          <w:rFonts w:hint="eastAsia"/>
          <w:sz w:val="24"/>
          <w:szCs w:val="24"/>
          <w:lang w:eastAsia="zh-CN"/>
        </w:rPr>
        <w:t>资格审查资料</w:t>
      </w:r>
      <w:r>
        <w:rPr>
          <w:rFonts w:hint="eastAsia"/>
          <w:sz w:val="24"/>
          <w:szCs w:val="24"/>
        </w:rPr>
        <w:t>内容完整、真实和准确，且不存在</w:t>
      </w:r>
      <w:r>
        <w:rPr>
          <w:rFonts w:hint="eastAsia"/>
          <w:sz w:val="24"/>
          <w:szCs w:val="24"/>
          <w:lang w:val="zh-CN" w:eastAsia="zh-CN" w:bidi="zh-CN"/>
        </w:rPr>
        <w:t>竞价</w:t>
      </w:r>
      <w:r>
        <w:rPr>
          <w:rFonts w:hint="eastAsia"/>
          <w:sz w:val="24"/>
          <w:szCs w:val="24"/>
        </w:rPr>
        <w:t>采购公告中规定的供应商不得存在的情形。</w:t>
      </w:r>
    </w:p>
    <w:p w14:paraId="2A7DCCFC">
      <w:pPr>
        <w:rPr>
          <w:rFonts w:cs="宋体"/>
          <w:lang w:eastAsia="zh-CN"/>
        </w:rPr>
      </w:pPr>
      <w:r>
        <w:rPr>
          <w:rFonts w:hint="eastAsia" w:cs="宋体"/>
          <w:lang w:eastAsia="zh-CN"/>
        </w:rPr>
        <w:br w:type="page"/>
      </w:r>
    </w:p>
    <w:p w14:paraId="4AAB981E">
      <w:pPr>
        <w:pStyle w:val="21"/>
        <w:tabs>
          <w:tab w:val="left" w:pos="903"/>
          <w:tab w:val="left" w:leader="underscore" w:pos="3600"/>
          <w:tab w:val="left" w:pos="5285"/>
        </w:tabs>
        <w:spacing w:line="360" w:lineRule="auto"/>
        <w:ind w:left="480" w:leftChars="200" w:firstLine="0"/>
        <w:rPr>
          <w:sz w:val="24"/>
          <w:szCs w:val="24"/>
          <w:lang w:val="en-US" w:eastAsia="zh-CN"/>
        </w:rPr>
      </w:pPr>
      <w:r>
        <w:rPr>
          <w:rFonts w:hint="eastAsia"/>
          <w:sz w:val="24"/>
          <w:szCs w:val="24"/>
          <w:lang w:val="en-US" w:eastAsia="zh-CN"/>
        </w:rPr>
        <w:t>6.</w:t>
      </w:r>
      <w:r>
        <w:rPr>
          <w:rFonts w:hint="eastAsia"/>
          <w:sz w:val="24"/>
          <w:szCs w:val="24"/>
          <w:u w:val="single"/>
          <w:lang w:val="en-US" w:eastAsia="zh-CN"/>
        </w:rPr>
        <w:t xml:space="preserve">                  （其他补充说明</w:t>
      </w:r>
      <w:r>
        <w:rPr>
          <w:rFonts w:hint="eastAsia"/>
          <w:sz w:val="24"/>
          <w:szCs w:val="24"/>
          <w:lang w:val="en-US" w:eastAsia="zh-CN"/>
        </w:rPr>
        <w:t>）。</w:t>
      </w:r>
    </w:p>
    <w:p w14:paraId="2FEA71CF">
      <w:pPr>
        <w:pStyle w:val="21"/>
        <w:tabs>
          <w:tab w:val="left" w:pos="7346"/>
          <w:tab w:val="left" w:pos="7826"/>
          <w:tab w:val="left" w:pos="8561"/>
        </w:tabs>
        <w:spacing w:line="360" w:lineRule="auto"/>
        <w:ind w:firstLine="480" w:firstLineChars="200"/>
        <w:jc w:val="right"/>
        <w:rPr>
          <w:sz w:val="24"/>
          <w:szCs w:val="24"/>
          <w:u w:val="single"/>
        </w:rPr>
      </w:pPr>
      <w:r>
        <w:rPr>
          <w:rFonts w:hint="eastAsia"/>
          <w:sz w:val="24"/>
          <w:szCs w:val="24"/>
        </w:rPr>
        <w:t>供应商：</w:t>
      </w:r>
      <w:r>
        <w:rPr>
          <w:rFonts w:hint="eastAsia"/>
          <w:sz w:val="24"/>
          <w:szCs w:val="24"/>
          <w:u w:val="single"/>
        </w:rPr>
        <w:t xml:space="preserve"> </w:t>
      </w:r>
      <w:r>
        <w:rPr>
          <w:rFonts w:hint="eastAsia"/>
          <w:sz w:val="24"/>
          <w:szCs w:val="24"/>
          <w:u w:val="single"/>
          <w:lang w:val="en-US" w:eastAsia="zh-CN"/>
        </w:rPr>
        <w:t xml:space="preserve">                                    </w:t>
      </w:r>
      <w:bookmarkStart w:id="141" w:name="OLE_LINK40"/>
      <w:r>
        <w:rPr>
          <w:rFonts w:hint="eastAsia"/>
          <w:sz w:val="24"/>
          <w:szCs w:val="24"/>
          <w:u w:val="single"/>
          <w:lang w:val="en-US" w:eastAsia="zh-CN"/>
        </w:rPr>
        <w:t>（</w:t>
      </w:r>
      <w:r>
        <w:rPr>
          <w:rFonts w:hint="eastAsia"/>
          <w:sz w:val="24"/>
          <w:szCs w:val="24"/>
          <w:u w:val="single"/>
        </w:rPr>
        <w:t>盖单位</w:t>
      </w:r>
      <w:r>
        <w:rPr>
          <w:rFonts w:hint="eastAsia"/>
          <w:sz w:val="24"/>
          <w:szCs w:val="24"/>
          <w:u w:val="single"/>
          <w:lang w:eastAsia="zh-CN"/>
        </w:rPr>
        <w:t>公</w:t>
      </w:r>
      <w:r>
        <w:rPr>
          <w:rFonts w:hint="eastAsia"/>
          <w:sz w:val="24"/>
          <w:szCs w:val="24"/>
          <w:u w:val="single"/>
        </w:rPr>
        <w:t>章</w:t>
      </w:r>
      <w:r>
        <w:rPr>
          <w:rFonts w:hint="eastAsia"/>
          <w:sz w:val="24"/>
          <w:szCs w:val="24"/>
          <w:u w:val="single"/>
          <w:lang w:eastAsia="zh-CN"/>
        </w:rPr>
        <w:t>）</w:t>
      </w:r>
      <w:bookmarkEnd w:id="141"/>
    </w:p>
    <w:p w14:paraId="7612AED8">
      <w:pPr>
        <w:pStyle w:val="21"/>
        <w:tabs>
          <w:tab w:val="left" w:pos="7346"/>
          <w:tab w:val="left" w:pos="7826"/>
          <w:tab w:val="left" w:pos="8561"/>
        </w:tabs>
        <w:spacing w:line="360" w:lineRule="auto"/>
        <w:ind w:firstLine="480" w:firstLineChars="200"/>
        <w:jc w:val="right"/>
        <w:rPr>
          <w:sz w:val="24"/>
          <w:szCs w:val="24"/>
          <w:u w:val="single"/>
        </w:rPr>
      </w:pPr>
      <w:r>
        <w:rPr>
          <w:rFonts w:hint="eastAsia"/>
          <w:sz w:val="24"/>
          <w:szCs w:val="24"/>
        </w:rPr>
        <w:t>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签字</w:t>
      </w:r>
      <w:r>
        <w:rPr>
          <w:rFonts w:hint="eastAsia"/>
          <w:sz w:val="24"/>
          <w:szCs w:val="24"/>
          <w:u w:val="single"/>
          <w:lang w:eastAsia="zh-CN"/>
        </w:rPr>
        <w:t>或盖章）</w:t>
      </w:r>
    </w:p>
    <w:p w14:paraId="4A726948">
      <w:pPr>
        <w:pStyle w:val="21"/>
        <w:tabs>
          <w:tab w:val="left" w:pos="7346"/>
          <w:tab w:val="left" w:pos="7826"/>
          <w:tab w:val="left" w:pos="8561"/>
        </w:tabs>
        <w:spacing w:line="360" w:lineRule="auto"/>
        <w:ind w:firstLine="2553" w:firstLineChars="1064"/>
        <w:rPr>
          <w:sz w:val="24"/>
          <w:szCs w:val="24"/>
          <w:u w:val="single"/>
          <w:lang w:val="en-US" w:eastAsia="zh-CN"/>
        </w:rPr>
      </w:pPr>
      <w:r>
        <w:rPr>
          <w:rFonts w:hint="eastAsia"/>
          <w:sz w:val="24"/>
          <w:szCs w:val="24"/>
        </w:rPr>
        <w:t xml:space="preserve">地 </w:t>
      </w:r>
      <w:r>
        <w:rPr>
          <w:rFonts w:hint="eastAsia"/>
          <w:sz w:val="24"/>
          <w:szCs w:val="24"/>
          <w:lang w:val="en-US" w:eastAsia="zh-CN"/>
        </w:rPr>
        <w:t xml:space="preserve"> </w:t>
      </w:r>
      <w:r>
        <w:rPr>
          <w:rFonts w:hint="eastAsia"/>
          <w:sz w:val="24"/>
          <w:szCs w:val="24"/>
        </w:rPr>
        <w:t>址：</w:t>
      </w:r>
      <w:r>
        <w:rPr>
          <w:rFonts w:hint="eastAsia"/>
          <w:sz w:val="24"/>
          <w:szCs w:val="24"/>
          <w:u w:val="single"/>
        </w:rPr>
        <w:t xml:space="preserve"> </w:t>
      </w:r>
      <w:r>
        <w:rPr>
          <w:rFonts w:hint="eastAsia"/>
          <w:sz w:val="24"/>
          <w:szCs w:val="24"/>
          <w:u w:val="single"/>
          <w:lang w:val="en-US" w:eastAsia="zh-CN"/>
        </w:rPr>
        <w:t xml:space="preserve">                                              </w:t>
      </w:r>
    </w:p>
    <w:p w14:paraId="75F8274B">
      <w:pPr>
        <w:pStyle w:val="21"/>
        <w:tabs>
          <w:tab w:val="left" w:pos="7346"/>
          <w:tab w:val="left" w:pos="7826"/>
          <w:tab w:val="left" w:pos="8561"/>
        </w:tabs>
        <w:spacing w:line="360" w:lineRule="auto"/>
        <w:ind w:firstLine="2553" w:firstLineChars="1064"/>
        <w:rPr>
          <w:sz w:val="24"/>
          <w:szCs w:val="24"/>
          <w:u w:val="single"/>
          <w:lang w:val="en-US" w:eastAsia="zh-CN"/>
        </w:rPr>
      </w:pPr>
      <w:r>
        <w:rPr>
          <w:rFonts w:hint="eastAsia"/>
          <w:sz w:val="24"/>
          <w:szCs w:val="24"/>
        </w:rPr>
        <w:t>电子邮箱：</w:t>
      </w:r>
      <w:r>
        <w:rPr>
          <w:rFonts w:hint="eastAsia"/>
          <w:sz w:val="24"/>
          <w:szCs w:val="24"/>
          <w:u w:val="single"/>
        </w:rPr>
        <w:t xml:space="preserve"> </w:t>
      </w:r>
      <w:r>
        <w:rPr>
          <w:rFonts w:hint="eastAsia"/>
          <w:sz w:val="24"/>
          <w:szCs w:val="24"/>
          <w:u w:val="single"/>
          <w:lang w:val="en-US" w:eastAsia="zh-CN"/>
        </w:rPr>
        <w:t xml:space="preserve">                                            </w:t>
      </w:r>
    </w:p>
    <w:p w14:paraId="6F7F2E95">
      <w:pPr>
        <w:pStyle w:val="21"/>
        <w:tabs>
          <w:tab w:val="left" w:pos="7346"/>
          <w:tab w:val="left" w:pos="7826"/>
          <w:tab w:val="left" w:pos="8561"/>
        </w:tabs>
        <w:spacing w:line="360" w:lineRule="auto"/>
        <w:ind w:firstLine="2553" w:firstLineChars="1064"/>
        <w:rPr>
          <w:sz w:val="24"/>
          <w:szCs w:val="24"/>
          <w:lang w:val="en-US" w:eastAsia="zh-CN"/>
        </w:rPr>
      </w:pPr>
      <w:r>
        <w:rPr>
          <w:rFonts w:hint="eastAsia"/>
          <w:sz w:val="24"/>
          <w:szCs w:val="24"/>
        </w:rPr>
        <w:t xml:space="preserve">电 </w:t>
      </w:r>
      <w:r>
        <w:rPr>
          <w:rFonts w:hint="eastAsia"/>
          <w:sz w:val="24"/>
          <w:szCs w:val="24"/>
          <w:lang w:val="en-US" w:eastAsia="zh-CN"/>
        </w:rPr>
        <w:t xml:space="preserve"> </w:t>
      </w:r>
      <w:r>
        <w:rPr>
          <w:rFonts w:hint="eastAsia"/>
          <w:sz w:val="24"/>
          <w:szCs w:val="24"/>
        </w:rPr>
        <w:t>话：</w:t>
      </w:r>
      <w:r>
        <w:rPr>
          <w:rFonts w:hint="eastAsia"/>
          <w:sz w:val="24"/>
          <w:szCs w:val="24"/>
          <w:u w:val="single"/>
        </w:rPr>
        <w:t xml:space="preserve"> </w:t>
      </w:r>
      <w:r>
        <w:rPr>
          <w:rFonts w:hint="eastAsia"/>
          <w:sz w:val="24"/>
          <w:szCs w:val="24"/>
          <w:u w:val="single"/>
          <w:lang w:val="en-US" w:eastAsia="zh-CN"/>
        </w:rPr>
        <w:t xml:space="preserve">                                              </w:t>
      </w:r>
    </w:p>
    <w:p w14:paraId="6ED2F41F">
      <w:pPr>
        <w:pStyle w:val="21"/>
        <w:tabs>
          <w:tab w:val="left" w:pos="7346"/>
          <w:tab w:val="left" w:pos="7826"/>
          <w:tab w:val="left" w:pos="8561"/>
        </w:tabs>
        <w:spacing w:line="360" w:lineRule="auto"/>
        <w:ind w:firstLine="2553" w:firstLineChars="1064"/>
        <w:rPr>
          <w:sz w:val="24"/>
          <w:szCs w:val="24"/>
          <w:u w:val="single"/>
        </w:rPr>
      </w:pPr>
    </w:p>
    <w:p w14:paraId="165D8CAE">
      <w:pPr>
        <w:pStyle w:val="21"/>
        <w:tabs>
          <w:tab w:val="left" w:pos="235"/>
          <w:tab w:val="left" w:leader="underscore" w:pos="854"/>
          <w:tab w:val="left" w:pos="2150"/>
          <w:tab w:val="left" w:pos="3346"/>
        </w:tabs>
        <w:spacing w:line="360" w:lineRule="auto"/>
        <w:ind w:firstLine="480" w:firstLineChars="200"/>
        <w:jc w:val="right"/>
        <w:rPr>
          <w:sz w:val="24"/>
          <w:szCs w:val="24"/>
          <w:lang w:eastAsia="zh-CN"/>
        </w:rPr>
      </w:pP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eastAsia="zh-CN"/>
        </w:rPr>
        <w:t>日</w:t>
      </w:r>
    </w:p>
    <w:p w14:paraId="39C01AE9">
      <w:pPr>
        <w:rPr>
          <w:rFonts w:cs="宋体"/>
          <w:lang w:eastAsia="zh-CN"/>
        </w:rPr>
      </w:pPr>
    </w:p>
    <w:p w14:paraId="517757EF">
      <w:pPr>
        <w:pStyle w:val="21"/>
        <w:tabs>
          <w:tab w:val="left" w:pos="235"/>
          <w:tab w:val="left" w:leader="underscore" w:pos="854"/>
          <w:tab w:val="left" w:pos="2150"/>
          <w:tab w:val="left" w:pos="3346"/>
        </w:tabs>
        <w:spacing w:line="360" w:lineRule="auto"/>
        <w:ind w:firstLine="480" w:firstLineChars="200"/>
        <w:rPr>
          <w:sz w:val="24"/>
          <w:szCs w:val="24"/>
          <w:lang w:eastAsia="zh-CN"/>
        </w:rPr>
      </w:pPr>
    </w:p>
    <w:p w14:paraId="5B200AED">
      <w:pPr>
        <w:pStyle w:val="21"/>
        <w:tabs>
          <w:tab w:val="left" w:pos="235"/>
          <w:tab w:val="left" w:leader="underscore" w:pos="854"/>
          <w:tab w:val="left" w:pos="2150"/>
          <w:tab w:val="left" w:pos="3346"/>
        </w:tabs>
        <w:spacing w:line="360" w:lineRule="auto"/>
        <w:ind w:firstLine="480" w:firstLineChars="200"/>
        <w:rPr>
          <w:sz w:val="24"/>
          <w:szCs w:val="24"/>
          <w:lang w:eastAsia="zh-CN"/>
        </w:rPr>
        <w:sectPr>
          <w:headerReference r:id="rId15" w:type="default"/>
          <w:footerReference r:id="rId16" w:type="default"/>
          <w:pgSz w:w="11906" w:h="16838"/>
          <w:pgMar w:top="2353" w:right="1542" w:bottom="1950" w:left="1451" w:header="0" w:footer="6" w:gutter="0"/>
          <w:cols w:space="0" w:num="1"/>
          <w:docGrid w:linePitch="360" w:charSpace="0"/>
        </w:sectPr>
      </w:pPr>
    </w:p>
    <w:p w14:paraId="4A36A104">
      <w:pPr>
        <w:pStyle w:val="7"/>
        <w:spacing w:before="0" w:after="0" w:line="360" w:lineRule="auto"/>
        <w:jc w:val="center"/>
        <w:rPr>
          <w:lang w:eastAsia="zh-CN"/>
        </w:rPr>
      </w:pPr>
      <w:bookmarkStart w:id="142" w:name="_Toc12981"/>
      <w:r>
        <w:rPr>
          <w:rFonts w:hint="eastAsia" w:ascii="宋体" w:hAnsi="宋体" w:eastAsia="宋体" w:cs="宋体"/>
          <w:sz w:val="28"/>
          <w:szCs w:val="28"/>
          <w:lang w:eastAsia="zh-CN"/>
        </w:rPr>
        <w:t>二、授权委托书</w:t>
      </w:r>
      <w:bookmarkEnd w:id="142"/>
    </w:p>
    <w:p w14:paraId="1EE7FF74">
      <w:pPr>
        <w:pStyle w:val="21"/>
        <w:spacing w:line="360" w:lineRule="auto"/>
        <w:ind w:firstLine="480" w:firstLineChars="200"/>
        <w:jc w:val="center"/>
      </w:pPr>
      <w:r>
        <w:rPr>
          <w:rFonts w:hint="eastAsia"/>
          <w:sz w:val="24"/>
          <w:szCs w:val="24"/>
        </w:rPr>
        <w:t>（适用于授权委托人参加</w:t>
      </w:r>
      <w:r>
        <w:rPr>
          <w:rFonts w:hint="eastAsia"/>
          <w:sz w:val="24"/>
          <w:szCs w:val="24"/>
          <w:lang w:eastAsia="zh-CN"/>
        </w:rPr>
        <w:t>采购活动</w:t>
      </w:r>
      <w:r>
        <w:rPr>
          <w:rFonts w:hint="eastAsia"/>
          <w:sz w:val="24"/>
          <w:szCs w:val="24"/>
        </w:rPr>
        <w:t>）</w:t>
      </w:r>
    </w:p>
    <w:p w14:paraId="7F098B56">
      <w:pPr>
        <w:pStyle w:val="21"/>
        <w:tabs>
          <w:tab w:val="left" w:pos="2309"/>
          <w:tab w:val="left" w:pos="3802"/>
          <w:tab w:val="left" w:pos="5578"/>
          <w:tab w:val="left" w:pos="5986"/>
        </w:tabs>
        <w:spacing w:line="360" w:lineRule="auto"/>
        <w:ind w:firstLine="480" w:firstLineChars="200"/>
        <w:rPr>
          <w:sz w:val="24"/>
          <w:szCs w:val="24"/>
        </w:rPr>
      </w:pPr>
      <w:r>
        <w:rPr>
          <w:rFonts w:hint="eastAsia"/>
          <w:sz w:val="24"/>
          <w:szCs w:val="24"/>
        </w:rPr>
        <w:t>本人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（姓名）</w:t>
      </w:r>
      <w:r>
        <w:rPr>
          <w:rFonts w:hint="eastAsia"/>
          <w:sz w:val="24"/>
          <w:szCs w:val="24"/>
        </w:rPr>
        <w:t>系</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（供应商名称）</w:t>
      </w:r>
      <w:r>
        <w:rPr>
          <w:rFonts w:hint="eastAsia"/>
          <w:sz w:val="24"/>
          <w:szCs w:val="24"/>
        </w:rPr>
        <w:t>的法定代表人（单位负责人），现委托</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（姓名）</w:t>
      </w:r>
      <w:r>
        <w:rPr>
          <w:rFonts w:hint="eastAsia"/>
          <w:sz w:val="24"/>
          <w:szCs w:val="24"/>
        </w:rPr>
        <w:t>为我方代理人。代理人根据授权，以我方名义签署、澄清确认、递交、撤回、修改</w:t>
      </w:r>
      <w:r>
        <w:rPr>
          <w:rFonts w:hint="eastAsia"/>
          <w:sz w:val="24"/>
          <w:szCs w:val="24"/>
          <w:u w:val="single"/>
          <w:lang w:val="en-US" w:eastAsia="zh-CN"/>
        </w:rPr>
        <w:t xml:space="preserve">      </w:t>
      </w:r>
      <w:r>
        <w:rPr>
          <w:rFonts w:hint="eastAsia"/>
          <w:sz w:val="24"/>
          <w:szCs w:val="24"/>
          <w:lang w:val="en-US" w:eastAsia="zh-CN"/>
        </w:rPr>
        <w:t>竞价采购</w:t>
      </w:r>
      <w:r>
        <w:rPr>
          <w:rFonts w:hint="eastAsia"/>
          <w:sz w:val="24"/>
          <w:szCs w:val="24"/>
        </w:rPr>
        <w:t>项目</w:t>
      </w:r>
      <w:r>
        <w:rPr>
          <w:rFonts w:hint="eastAsia"/>
          <w:sz w:val="24"/>
          <w:szCs w:val="24"/>
          <w:lang w:eastAsia="zh-CN"/>
        </w:rPr>
        <w:t>资格审查</w:t>
      </w:r>
      <w:r>
        <w:rPr>
          <w:rFonts w:hint="eastAsia"/>
          <w:sz w:val="24"/>
          <w:szCs w:val="24"/>
        </w:rPr>
        <w:t>文件、</w:t>
      </w:r>
      <w:r>
        <w:rPr>
          <w:rFonts w:hint="eastAsia"/>
          <w:sz w:val="24"/>
          <w:szCs w:val="24"/>
          <w:lang w:eastAsia="zh-CN"/>
        </w:rPr>
        <w:t>报价、</w:t>
      </w:r>
      <w:r>
        <w:rPr>
          <w:rFonts w:hint="eastAsia"/>
          <w:sz w:val="24"/>
          <w:szCs w:val="24"/>
        </w:rPr>
        <w:t>签订合同和处理有关事宜，其法律后果由我方</w:t>
      </w:r>
      <w:r>
        <w:rPr>
          <w:rFonts w:hint="eastAsia"/>
          <w:sz w:val="24"/>
          <w:szCs w:val="24"/>
          <w:lang w:val="zh-CN" w:eastAsia="zh-CN" w:bidi="zh-CN"/>
        </w:rPr>
        <w:t>承担。</w:t>
      </w:r>
    </w:p>
    <w:p w14:paraId="1129034C">
      <w:pPr>
        <w:pStyle w:val="21"/>
        <w:tabs>
          <w:tab w:val="left" w:pos="5669"/>
        </w:tabs>
        <w:spacing w:line="360" w:lineRule="auto"/>
        <w:ind w:firstLine="480" w:firstLineChars="200"/>
        <w:rPr>
          <w:sz w:val="24"/>
          <w:szCs w:val="24"/>
        </w:rPr>
      </w:pPr>
      <w:r>
        <w:rPr>
          <w:rFonts w:hint="eastAsia"/>
          <w:sz w:val="24"/>
          <w:szCs w:val="24"/>
        </w:rPr>
        <w:t>委托期限：自本委托书签署之日起至</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竞价采购</w:t>
      </w:r>
      <w:r>
        <w:rPr>
          <w:rFonts w:hint="eastAsia"/>
          <w:sz w:val="24"/>
          <w:szCs w:val="24"/>
        </w:rPr>
        <w:t>项目签订采购合同之日止。</w:t>
      </w:r>
    </w:p>
    <w:p w14:paraId="39254D84">
      <w:pPr>
        <w:pStyle w:val="21"/>
        <w:spacing w:line="360" w:lineRule="auto"/>
        <w:ind w:firstLine="480" w:firstLineChars="200"/>
        <w:rPr>
          <w:sz w:val="24"/>
          <w:szCs w:val="24"/>
        </w:rPr>
      </w:pPr>
      <w:r>
        <w:rPr>
          <w:rFonts w:hint="eastAsia"/>
          <w:sz w:val="24"/>
          <w:szCs w:val="24"/>
        </w:rPr>
        <w:t>代理人无转委托权。</w:t>
      </w:r>
    </w:p>
    <w:p w14:paraId="5817C399">
      <w:pPr>
        <w:pStyle w:val="21"/>
        <w:spacing w:line="360" w:lineRule="auto"/>
        <w:ind w:firstLine="480" w:firstLineChars="200"/>
        <w:rPr>
          <w:sz w:val="24"/>
          <w:szCs w:val="24"/>
        </w:rPr>
      </w:pPr>
    </w:p>
    <w:p w14:paraId="1F38C79B">
      <w:pPr>
        <w:pStyle w:val="21"/>
        <w:spacing w:line="360" w:lineRule="auto"/>
        <w:ind w:firstLine="480" w:firstLineChars="200"/>
        <w:rPr>
          <w:sz w:val="24"/>
          <w:szCs w:val="24"/>
        </w:rPr>
      </w:pPr>
      <w:r>
        <w:rPr>
          <w:rFonts w:hint="eastAsia"/>
          <w:sz w:val="24"/>
          <w:szCs w:val="24"/>
        </w:rPr>
        <w:t>附：法定代表人（单位负责人）身份证复印件及委托代理人身份证复印件。</w:t>
      </w:r>
    </w:p>
    <w:p w14:paraId="7ED52255">
      <w:pPr>
        <w:pStyle w:val="21"/>
        <w:tabs>
          <w:tab w:val="left" w:pos="7334"/>
          <w:tab w:val="left" w:pos="7814"/>
          <w:tab w:val="left" w:pos="7818"/>
          <w:tab w:val="left" w:pos="8558"/>
        </w:tabs>
        <w:spacing w:line="360" w:lineRule="auto"/>
        <w:ind w:firstLine="480" w:firstLineChars="200"/>
        <w:jc w:val="right"/>
        <w:rPr>
          <w:sz w:val="24"/>
          <w:szCs w:val="24"/>
        </w:rPr>
      </w:pPr>
    </w:p>
    <w:p w14:paraId="7245A5EC">
      <w:pPr>
        <w:pStyle w:val="21"/>
        <w:tabs>
          <w:tab w:val="left" w:pos="7334"/>
          <w:tab w:val="left" w:pos="7814"/>
          <w:tab w:val="left" w:pos="7818"/>
          <w:tab w:val="left" w:pos="8558"/>
        </w:tabs>
        <w:spacing w:line="360" w:lineRule="auto"/>
        <w:ind w:firstLine="480" w:firstLineChars="200"/>
        <w:jc w:val="right"/>
        <w:rPr>
          <w:sz w:val="24"/>
          <w:szCs w:val="24"/>
          <w:u w:val="single"/>
        </w:rPr>
      </w:pPr>
      <w:r>
        <w:rPr>
          <w:rFonts w:hint="eastAsia"/>
          <w:sz w:val="24"/>
          <w:szCs w:val="24"/>
        </w:rPr>
        <w:t>供应商：</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eastAsia="zh-CN"/>
        </w:rPr>
        <w:t>公</w:t>
      </w:r>
      <w:r>
        <w:rPr>
          <w:rFonts w:hint="eastAsia"/>
          <w:sz w:val="24"/>
          <w:szCs w:val="24"/>
          <w:u w:val="single"/>
        </w:rPr>
        <w:t>章）</w:t>
      </w:r>
    </w:p>
    <w:p w14:paraId="001A5BF4">
      <w:pPr>
        <w:pStyle w:val="21"/>
        <w:tabs>
          <w:tab w:val="left" w:pos="7334"/>
          <w:tab w:val="left" w:pos="7814"/>
          <w:tab w:val="left" w:pos="7818"/>
          <w:tab w:val="left" w:pos="8558"/>
        </w:tabs>
        <w:spacing w:line="360" w:lineRule="auto"/>
        <w:ind w:firstLine="480" w:firstLineChars="200"/>
        <w:jc w:val="right"/>
        <w:rPr>
          <w:sz w:val="24"/>
          <w:szCs w:val="24"/>
          <w:u w:val="single"/>
        </w:rPr>
      </w:pPr>
      <w:r>
        <w:rPr>
          <w:rFonts w:hint="eastAsia"/>
          <w:sz w:val="24"/>
          <w:szCs w:val="24"/>
        </w:rPr>
        <w:t>法定代表人（单位负责人）：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（签字</w:t>
      </w:r>
      <w:r>
        <w:rPr>
          <w:rFonts w:hint="eastAsia"/>
          <w:sz w:val="24"/>
          <w:szCs w:val="24"/>
          <w:u w:val="single"/>
          <w:lang w:eastAsia="zh-CN"/>
        </w:rPr>
        <w:t>或盖法人章</w:t>
      </w:r>
      <w:r>
        <w:rPr>
          <w:rFonts w:hint="eastAsia"/>
          <w:sz w:val="24"/>
          <w:szCs w:val="24"/>
          <w:u w:val="single"/>
        </w:rPr>
        <w:t>）</w:t>
      </w:r>
    </w:p>
    <w:p w14:paraId="6B56C53D">
      <w:pPr>
        <w:pStyle w:val="21"/>
        <w:tabs>
          <w:tab w:val="left" w:pos="7334"/>
          <w:tab w:val="left" w:pos="7814"/>
          <w:tab w:val="left" w:pos="7818"/>
          <w:tab w:val="left" w:pos="8558"/>
        </w:tabs>
        <w:spacing w:line="360" w:lineRule="auto"/>
        <w:ind w:firstLine="3991" w:firstLineChars="1663"/>
        <w:rPr>
          <w:sz w:val="24"/>
          <w:szCs w:val="24"/>
          <w:u w:val="single"/>
          <w:lang w:val="en-US" w:eastAsia="zh-CN"/>
        </w:rPr>
      </w:pPr>
      <w:r>
        <w:rPr>
          <w:rFonts w:hint="eastAsia"/>
          <w:sz w:val="24"/>
          <w:szCs w:val="24"/>
        </w:rPr>
        <w:t>身份证号码：</w:t>
      </w:r>
      <w:r>
        <w:rPr>
          <w:rFonts w:hint="eastAsia"/>
          <w:sz w:val="24"/>
          <w:szCs w:val="24"/>
          <w:u w:val="single"/>
        </w:rPr>
        <w:t xml:space="preserve"> </w:t>
      </w:r>
      <w:r>
        <w:rPr>
          <w:rFonts w:hint="eastAsia"/>
          <w:sz w:val="24"/>
          <w:szCs w:val="24"/>
          <w:u w:val="single"/>
          <w:lang w:val="en-US" w:eastAsia="zh-CN"/>
        </w:rPr>
        <w:t xml:space="preserve">                              </w:t>
      </w:r>
    </w:p>
    <w:p w14:paraId="132FD366">
      <w:pPr>
        <w:pStyle w:val="21"/>
        <w:tabs>
          <w:tab w:val="left" w:pos="7334"/>
          <w:tab w:val="left" w:pos="7814"/>
          <w:tab w:val="left" w:pos="7818"/>
          <w:tab w:val="left" w:pos="8558"/>
        </w:tabs>
        <w:spacing w:line="360" w:lineRule="auto"/>
        <w:ind w:firstLine="3991" w:firstLineChars="1663"/>
        <w:rPr>
          <w:sz w:val="24"/>
          <w:szCs w:val="24"/>
          <w:u w:val="single"/>
          <w:lang w:eastAsia="zh-CN"/>
        </w:rPr>
      </w:pPr>
      <w:r>
        <w:rPr>
          <w:rFonts w:hint="eastAsia"/>
          <w:sz w:val="24"/>
          <w:szCs w:val="24"/>
        </w:rPr>
        <w:t>委托代理人：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（签字</w:t>
      </w:r>
      <w:r>
        <w:rPr>
          <w:rFonts w:hint="eastAsia"/>
          <w:sz w:val="24"/>
          <w:szCs w:val="24"/>
          <w:u w:val="single"/>
          <w:lang w:eastAsia="zh-CN"/>
        </w:rPr>
        <w:t>或盖章）</w:t>
      </w:r>
    </w:p>
    <w:p w14:paraId="287174E1">
      <w:pPr>
        <w:pStyle w:val="21"/>
        <w:tabs>
          <w:tab w:val="left" w:pos="7334"/>
          <w:tab w:val="left" w:pos="7814"/>
          <w:tab w:val="left" w:pos="7818"/>
          <w:tab w:val="left" w:pos="8558"/>
        </w:tabs>
        <w:spacing w:line="360" w:lineRule="auto"/>
        <w:ind w:firstLine="3991" w:firstLineChars="1663"/>
        <w:rPr>
          <w:sz w:val="24"/>
          <w:szCs w:val="24"/>
          <w:lang w:val="en-US" w:eastAsia="zh-CN"/>
        </w:rPr>
      </w:pPr>
      <w:r>
        <w:rPr>
          <w:rFonts w:hint="eastAsia"/>
          <w:sz w:val="24"/>
          <w:szCs w:val="24"/>
        </w:rPr>
        <w:t>身份证号码：</w:t>
      </w:r>
      <w:r>
        <w:rPr>
          <w:rFonts w:hint="eastAsia"/>
          <w:sz w:val="24"/>
          <w:szCs w:val="24"/>
          <w:u w:val="single"/>
        </w:rPr>
        <w:t xml:space="preserve"> </w:t>
      </w:r>
      <w:r>
        <w:rPr>
          <w:rFonts w:hint="eastAsia"/>
          <w:sz w:val="24"/>
          <w:szCs w:val="24"/>
          <w:u w:val="single"/>
          <w:lang w:val="en-US" w:eastAsia="zh-CN"/>
        </w:rPr>
        <w:t xml:space="preserve">                              </w:t>
      </w:r>
    </w:p>
    <w:p w14:paraId="426BCC80">
      <w:pPr>
        <w:pStyle w:val="21"/>
        <w:tabs>
          <w:tab w:val="left" w:pos="955"/>
          <w:tab w:val="left" w:pos="2155"/>
          <w:tab w:val="left" w:pos="3355"/>
        </w:tabs>
        <w:spacing w:line="360" w:lineRule="auto"/>
        <w:ind w:firstLine="480" w:firstLineChars="200"/>
        <w:jc w:val="right"/>
        <w:rPr>
          <w:sz w:val="24"/>
          <w:szCs w:val="24"/>
          <w:u w:val="single"/>
        </w:rPr>
      </w:pPr>
    </w:p>
    <w:p w14:paraId="39B6D78C">
      <w:pPr>
        <w:pStyle w:val="21"/>
        <w:tabs>
          <w:tab w:val="left" w:pos="955"/>
          <w:tab w:val="left" w:pos="2155"/>
          <w:tab w:val="left" w:pos="3355"/>
        </w:tabs>
        <w:spacing w:line="360" w:lineRule="auto"/>
        <w:ind w:firstLine="480" w:firstLineChars="200"/>
        <w:jc w:val="right"/>
        <w:rPr>
          <w:sz w:val="24"/>
          <w:szCs w:val="24"/>
          <w:u w:val="single"/>
        </w:rPr>
      </w:pPr>
    </w:p>
    <w:p w14:paraId="493BE0B5">
      <w:pPr>
        <w:pStyle w:val="21"/>
        <w:tabs>
          <w:tab w:val="left" w:pos="955"/>
          <w:tab w:val="left" w:pos="2155"/>
          <w:tab w:val="left" w:pos="3355"/>
        </w:tabs>
        <w:spacing w:line="360" w:lineRule="auto"/>
        <w:ind w:firstLine="480" w:firstLineChars="200"/>
        <w:jc w:val="right"/>
        <w:rPr>
          <w:sz w:val="24"/>
          <w:szCs w:val="24"/>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p>
    <w:p w14:paraId="5B43D3E3">
      <w:pPr>
        <w:pStyle w:val="21"/>
        <w:tabs>
          <w:tab w:val="left" w:pos="955"/>
          <w:tab w:val="left" w:pos="2155"/>
          <w:tab w:val="left" w:pos="3355"/>
        </w:tabs>
        <w:spacing w:line="360" w:lineRule="auto"/>
        <w:ind w:firstLine="480" w:firstLineChars="200"/>
        <w:rPr>
          <w:sz w:val="24"/>
          <w:szCs w:val="24"/>
        </w:rPr>
      </w:pPr>
    </w:p>
    <w:p w14:paraId="55918AB0">
      <w:pPr>
        <w:wordWrap w:val="0"/>
        <w:topLinePunct/>
        <w:spacing w:line="360" w:lineRule="auto"/>
        <w:jc w:val="center"/>
        <w:outlineLvl w:val="3"/>
        <w:rPr>
          <w:rFonts w:eastAsia="仿宋"/>
          <w:b/>
          <w:sz w:val="28"/>
          <w:szCs w:val="28"/>
          <w:lang w:eastAsia="zh-CN"/>
        </w:rPr>
      </w:pPr>
    </w:p>
    <w:p w14:paraId="6D350A03">
      <w:pPr>
        <w:wordWrap w:val="0"/>
        <w:topLinePunct/>
        <w:spacing w:line="360" w:lineRule="auto"/>
        <w:jc w:val="center"/>
        <w:outlineLvl w:val="3"/>
        <w:rPr>
          <w:rFonts w:eastAsia="仿宋"/>
          <w:b/>
          <w:sz w:val="28"/>
          <w:szCs w:val="28"/>
          <w:lang w:eastAsia="zh-CN"/>
        </w:rPr>
      </w:pPr>
    </w:p>
    <w:p w14:paraId="42128543">
      <w:pPr>
        <w:wordWrap w:val="0"/>
        <w:topLinePunct/>
        <w:spacing w:line="360" w:lineRule="auto"/>
        <w:jc w:val="center"/>
        <w:outlineLvl w:val="3"/>
        <w:rPr>
          <w:rFonts w:eastAsia="仿宋"/>
          <w:b/>
          <w:sz w:val="28"/>
          <w:szCs w:val="28"/>
          <w:lang w:eastAsia="zh-CN"/>
        </w:rPr>
      </w:pPr>
    </w:p>
    <w:p w14:paraId="1D3893CD">
      <w:pPr>
        <w:wordWrap w:val="0"/>
        <w:topLinePunct/>
        <w:spacing w:line="360" w:lineRule="auto"/>
        <w:jc w:val="center"/>
        <w:outlineLvl w:val="3"/>
        <w:rPr>
          <w:rFonts w:eastAsia="仿宋"/>
          <w:b/>
          <w:sz w:val="28"/>
          <w:szCs w:val="28"/>
          <w:lang w:eastAsia="zh-CN"/>
        </w:rPr>
      </w:pPr>
    </w:p>
    <w:p w14:paraId="39E7F70D">
      <w:pPr>
        <w:wordWrap w:val="0"/>
        <w:topLinePunct/>
        <w:spacing w:line="360" w:lineRule="auto"/>
        <w:jc w:val="center"/>
        <w:outlineLvl w:val="3"/>
        <w:rPr>
          <w:rFonts w:eastAsia="仿宋"/>
          <w:b/>
          <w:sz w:val="28"/>
          <w:szCs w:val="28"/>
          <w:lang w:eastAsia="zh-CN"/>
        </w:rPr>
      </w:pPr>
    </w:p>
    <w:p w14:paraId="747C2350">
      <w:pPr>
        <w:wordWrap w:val="0"/>
        <w:topLinePunct/>
        <w:spacing w:line="360" w:lineRule="auto"/>
        <w:jc w:val="center"/>
        <w:outlineLvl w:val="3"/>
        <w:rPr>
          <w:rFonts w:eastAsia="仿宋"/>
          <w:b/>
          <w:sz w:val="28"/>
          <w:szCs w:val="28"/>
          <w:lang w:eastAsia="zh-CN"/>
        </w:rPr>
      </w:pPr>
    </w:p>
    <w:p w14:paraId="5376F8E4">
      <w:pPr>
        <w:wordWrap w:val="0"/>
        <w:topLinePunct/>
        <w:spacing w:line="360" w:lineRule="auto"/>
        <w:jc w:val="center"/>
        <w:outlineLvl w:val="3"/>
        <w:rPr>
          <w:rFonts w:ascii="宋体" w:hAnsi="宋体" w:eastAsia="宋体" w:cs="宋体"/>
          <w:b/>
          <w:sz w:val="28"/>
          <w:szCs w:val="28"/>
          <w:lang w:eastAsia="zh-CN"/>
        </w:rPr>
      </w:pPr>
      <w:r>
        <w:rPr>
          <w:rFonts w:hint="eastAsia" w:ascii="宋体" w:hAnsi="宋体" w:eastAsia="宋体" w:cs="宋体"/>
          <w:b/>
          <w:sz w:val="28"/>
          <w:szCs w:val="28"/>
          <w:lang w:eastAsia="zh-CN"/>
        </w:rPr>
        <w:t>法定代表人证明</w:t>
      </w:r>
    </w:p>
    <w:p w14:paraId="6D8D6210">
      <w:pPr>
        <w:pStyle w:val="2"/>
        <w:ind w:left="0" w:leftChars="0" w:firstLine="0" w:firstLineChars="0"/>
        <w:jc w:val="center"/>
        <w:rPr>
          <w:lang w:eastAsia="zh-CN"/>
        </w:rPr>
      </w:pPr>
      <w:r>
        <w:rPr>
          <w:rFonts w:hint="eastAsia" w:ascii="宋体" w:hAnsi="宋体" w:eastAsia="宋体" w:cs="宋体"/>
          <w:lang w:eastAsia="zh-CN"/>
        </w:rPr>
        <w:t>（适用于法定代表人参加采购活动）</w:t>
      </w:r>
    </w:p>
    <w:p w14:paraId="2E4CA81D">
      <w:pPr>
        <w:wordWrap w:val="0"/>
        <w:topLinePunct/>
        <w:spacing w:line="360" w:lineRule="auto"/>
        <w:ind w:firstLine="480" w:firstLineChars="200"/>
        <w:rPr>
          <w:rFonts w:ascii="宋体" w:hAnsi="宋体" w:eastAsia="宋体" w:cs="宋体"/>
          <w:lang w:eastAsia="zh-CN"/>
        </w:rPr>
      </w:pPr>
    </w:p>
    <w:p w14:paraId="48B8790A">
      <w:pPr>
        <w:wordWrap w:val="0"/>
        <w:topLinePunct/>
        <w:spacing w:line="360" w:lineRule="auto"/>
        <w:ind w:firstLine="480" w:firstLineChars="200"/>
        <w:rPr>
          <w:rFonts w:ascii="宋体" w:hAnsi="宋体" w:eastAsia="宋体" w:cs="宋体"/>
          <w:lang w:eastAsia="zh-CN"/>
        </w:rPr>
      </w:pPr>
      <w:r>
        <w:rPr>
          <w:rFonts w:hint="eastAsia" w:ascii="宋体" w:hAnsi="宋体" w:eastAsia="宋体" w:cs="宋体"/>
          <w:u w:val="single"/>
          <w:lang w:eastAsia="zh-CN"/>
        </w:rPr>
        <w:t xml:space="preserve">           （法定代表人姓名）</w:t>
      </w:r>
      <w:r>
        <w:rPr>
          <w:rFonts w:hint="eastAsia" w:ascii="宋体" w:hAnsi="宋体" w:eastAsia="宋体" w:cs="宋体"/>
          <w:lang w:eastAsia="zh-CN"/>
        </w:rPr>
        <w:t>系</w:t>
      </w:r>
      <w:r>
        <w:rPr>
          <w:rFonts w:hint="eastAsia" w:ascii="宋体" w:hAnsi="宋体" w:eastAsia="宋体" w:cs="宋体"/>
          <w:u w:val="single"/>
          <w:lang w:eastAsia="zh-CN"/>
        </w:rPr>
        <w:t xml:space="preserve">              （供应商名称）</w:t>
      </w:r>
      <w:r>
        <w:rPr>
          <w:rFonts w:hint="eastAsia" w:ascii="宋体" w:hAnsi="宋体" w:eastAsia="宋体" w:cs="宋体"/>
          <w:lang w:eastAsia="zh-CN"/>
        </w:rPr>
        <w:t xml:space="preserve">法定代表人，职务为 </w:t>
      </w:r>
      <w:r>
        <w:rPr>
          <w:rFonts w:hint="eastAsia" w:ascii="宋体" w:hAnsi="宋体" w:eastAsia="宋体" w:cs="宋体"/>
          <w:u w:val="single"/>
          <w:lang w:eastAsia="zh-CN"/>
        </w:rPr>
        <w:t xml:space="preserve">            （职务名称）</w:t>
      </w:r>
      <w:r>
        <w:rPr>
          <w:rFonts w:hint="eastAsia" w:ascii="宋体" w:hAnsi="宋体" w:eastAsia="宋体" w:cs="宋体"/>
          <w:lang w:eastAsia="zh-CN"/>
        </w:rPr>
        <w:t>。</w:t>
      </w:r>
    </w:p>
    <w:p w14:paraId="5AFC30EC">
      <w:pPr>
        <w:wordWrap w:val="0"/>
        <w:topLinePunct/>
        <w:spacing w:line="360" w:lineRule="auto"/>
        <w:ind w:firstLine="480" w:firstLineChars="200"/>
        <w:rPr>
          <w:rFonts w:ascii="宋体" w:hAnsi="宋体" w:eastAsia="宋体" w:cs="宋体"/>
          <w:lang w:eastAsia="zh-CN"/>
        </w:rPr>
      </w:pPr>
      <w:r>
        <w:rPr>
          <w:rFonts w:hint="eastAsia" w:ascii="宋体" w:hAnsi="宋体" w:eastAsia="宋体" w:cs="宋体"/>
          <w:lang w:eastAsia="zh-CN"/>
        </w:rPr>
        <w:t>特此证明。</w:t>
      </w:r>
    </w:p>
    <w:p w14:paraId="380F86C1">
      <w:pPr>
        <w:wordWrap w:val="0"/>
        <w:topLinePunct/>
        <w:spacing w:line="360" w:lineRule="auto"/>
        <w:ind w:firstLine="480" w:firstLineChars="200"/>
        <w:rPr>
          <w:rFonts w:ascii="宋体" w:hAnsi="宋体" w:eastAsia="宋体" w:cs="宋体"/>
          <w:lang w:eastAsia="zh-CN"/>
        </w:rPr>
      </w:pPr>
      <w:r>
        <w:rPr>
          <w:rFonts w:hint="eastAsia" w:ascii="宋体" w:hAnsi="宋体" w:eastAsia="宋体" w:cs="宋体"/>
          <w:lang w:eastAsia="zh-CN"/>
        </w:rPr>
        <w:t>附：法定代表人身份证号码：</w:t>
      </w:r>
      <w:r>
        <w:rPr>
          <w:rFonts w:hint="eastAsia" w:ascii="宋体" w:hAnsi="宋体" w:eastAsia="宋体" w:cs="宋体"/>
          <w:u w:val="single"/>
          <w:lang w:eastAsia="zh-CN"/>
        </w:rPr>
        <w:t xml:space="preserve">                    </w:t>
      </w:r>
      <w:r>
        <w:rPr>
          <w:rFonts w:hint="eastAsia" w:ascii="宋体" w:hAnsi="宋体" w:eastAsia="宋体" w:cs="宋体"/>
          <w:lang w:eastAsia="zh-CN"/>
        </w:rPr>
        <w:t>。</w:t>
      </w:r>
    </w:p>
    <w:p w14:paraId="56D5A7D6">
      <w:pPr>
        <w:wordWrap w:val="0"/>
        <w:topLinePunct/>
        <w:spacing w:line="360" w:lineRule="auto"/>
        <w:ind w:firstLine="480" w:firstLineChars="200"/>
        <w:rPr>
          <w:rFonts w:ascii="宋体" w:hAnsi="宋体" w:eastAsia="宋体" w:cs="宋体"/>
          <w:lang w:eastAsia="zh-CN"/>
        </w:rPr>
      </w:pPr>
    </w:p>
    <w:p w14:paraId="485CAD73">
      <w:pPr>
        <w:wordWrap w:val="0"/>
        <w:topLinePunct/>
        <w:spacing w:line="360" w:lineRule="auto"/>
        <w:ind w:firstLine="480" w:firstLineChars="200"/>
        <w:jc w:val="right"/>
        <w:rPr>
          <w:rFonts w:ascii="宋体" w:hAnsi="宋体" w:eastAsia="宋体" w:cs="宋体"/>
          <w:lang w:eastAsia="zh-CN"/>
        </w:rPr>
      </w:pPr>
      <w:r>
        <w:rPr>
          <w:rFonts w:hint="eastAsia" w:ascii="宋体" w:hAnsi="宋体" w:eastAsia="宋体" w:cs="宋体"/>
          <w:lang w:eastAsia="zh-CN"/>
        </w:rPr>
        <w:t>供应商：</w:t>
      </w:r>
      <w:r>
        <w:rPr>
          <w:rFonts w:hint="eastAsia" w:ascii="宋体" w:hAnsi="宋体" w:eastAsia="宋体" w:cs="宋体"/>
          <w:u w:val="single"/>
          <w:lang w:eastAsia="zh-CN"/>
        </w:rPr>
        <w:t xml:space="preserve">          </w:t>
      </w:r>
      <w:r>
        <w:rPr>
          <w:rFonts w:hint="eastAsia" w:ascii="宋体" w:hAnsi="宋体" w:eastAsia="宋体" w:cs="宋体"/>
          <w:lang w:eastAsia="zh-CN"/>
        </w:rPr>
        <w:t xml:space="preserve">（盖单位公章） </w:t>
      </w:r>
    </w:p>
    <w:p w14:paraId="4D6B1EEF">
      <w:pPr>
        <w:wordWrap w:val="0"/>
        <w:topLinePunct/>
        <w:spacing w:line="360" w:lineRule="auto"/>
        <w:ind w:firstLine="480" w:firstLineChars="200"/>
        <w:jc w:val="right"/>
        <w:rPr>
          <w:rFonts w:ascii="宋体" w:hAnsi="宋体" w:eastAsia="宋体" w:cs="宋体"/>
          <w:lang w:eastAsia="zh-CN"/>
        </w:rPr>
      </w:pPr>
      <w:r>
        <w:rPr>
          <w:rFonts w:hint="eastAsia" w:ascii="宋体" w:hAnsi="宋体" w:eastAsia="宋体" w:cs="宋体"/>
          <w:lang w:eastAsia="zh-CN"/>
        </w:rPr>
        <w:t xml:space="preserve"> 年   月   日</w:t>
      </w:r>
    </w:p>
    <w:p w14:paraId="50E6F22D">
      <w:pPr>
        <w:wordWrap w:val="0"/>
        <w:topLinePunct/>
        <w:spacing w:line="360" w:lineRule="auto"/>
        <w:ind w:firstLine="643" w:firstLineChars="200"/>
        <w:jc w:val="right"/>
        <w:rPr>
          <w:rFonts w:ascii="宋体" w:hAnsi="宋体" w:eastAsia="宋体" w:cs="宋体"/>
          <w:b/>
          <w:sz w:val="32"/>
          <w:szCs w:val="32"/>
          <w:lang w:eastAsia="zh-CN"/>
        </w:rPr>
      </w:pPr>
    </w:p>
    <w:p w14:paraId="706B8AD0">
      <w:pPr>
        <w:wordWrap w:val="0"/>
        <w:topLinePunct/>
        <w:spacing w:line="360" w:lineRule="auto"/>
        <w:jc w:val="center"/>
        <w:rPr>
          <w:rFonts w:ascii="宋体" w:hAnsi="宋体" w:eastAsia="宋体" w:cs="宋体"/>
          <w:b/>
          <w:sz w:val="28"/>
          <w:szCs w:val="28"/>
          <w:lang w:eastAsia="zh-CN"/>
        </w:rPr>
      </w:pPr>
      <w:r>
        <w:rPr>
          <w:rFonts w:hint="eastAsia" w:ascii="宋体" w:hAnsi="宋体" w:eastAsia="宋体" w:cs="宋体"/>
          <w:b/>
          <w:sz w:val="28"/>
          <w:szCs w:val="28"/>
          <w:lang w:eastAsia="zh-CN"/>
        </w:rPr>
        <w:t>须提供法定代表人身份证正反两面扫描件</w:t>
      </w:r>
    </w:p>
    <w:p w14:paraId="55AB30FB">
      <w:pPr>
        <w:spacing w:line="360" w:lineRule="auto"/>
        <w:rPr>
          <w:rFonts w:ascii="仿宋" w:hAnsi="仿宋" w:eastAsia="仿宋" w:cs="仿宋"/>
          <w:lang w:eastAsia="zh-CN"/>
        </w:rPr>
      </w:pPr>
    </w:p>
    <w:p w14:paraId="4006A3C6">
      <w:pPr>
        <w:pStyle w:val="21"/>
        <w:tabs>
          <w:tab w:val="left" w:pos="955"/>
          <w:tab w:val="left" w:pos="2155"/>
          <w:tab w:val="left" w:pos="3355"/>
        </w:tabs>
        <w:spacing w:line="360" w:lineRule="auto"/>
        <w:ind w:firstLine="480" w:firstLineChars="200"/>
        <w:rPr>
          <w:rFonts w:eastAsia="PMingLiU"/>
          <w:b/>
          <w:bCs/>
          <w:sz w:val="24"/>
          <w:szCs w:val="24"/>
        </w:rPr>
        <w:sectPr>
          <w:headerReference r:id="rId17" w:type="default"/>
          <w:footerReference r:id="rId19" w:type="default"/>
          <w:headerReference r:id="rId18" w:type="even"/>
          <w:footerReference r:id="rId20" w:type="even"/>
          <w:pgSz w:w="11906" w:h="16838"/>
          <w:pgMar w:top="2353" w:right="1542" w:bottom="1950" w:left="1338" w:header="0" w:footer="3" w:gutter="0"/>
          <w:cols w:space="720" w:num="1"/>
          <w:docGrid w:linePitch="360" w:charSpace="0"/>
        </w:sectPr>
      </w:pPr>
      <w:r>
        <w:rPr>
          <w:rFonts w:hint="eastAsia" w:ascii="仿宋" w:hAnsi="仿宋" w:eastAsia="仿宋" w:cs="仿宋"/>
          <w:sz w:val="24"/>
          <w:szCs w:val="24"/>
        </w:rPr>
        <w:br w:type="page"/>
      </w:r>
    </w:p>
    <w:p w14:paraId="4C2C5EAC">
      <w:pPr>
        <w:pStyle w:val="7"/>
        <w:spacing w:before="0" w:after="0" w:line="360" w:lineRule="auto"/>
        <w:jc w:val="center"/>
        <w:rPr>
          <w:rFonts w:ascii="宋体" w:hAnsi="宋体" w:eastAsia="宋体" w:cs="宋体"/>
          <w:sz w:val="28"/>
          <w:szCs w:val="28"/>
          <w:lang w:eastAsia="zh-CN"/>
        </w:rPr>
      </w:pPr>
      <w:bookmarkStart w:id="143" w:name="bookmark1649"/>
      <w:bookmarkStart w:id="144" w:name="bookmark1650"/>
      <w:bookmarkStart w:id="145" w:name="_Toc2524"/>
      <w:bookmarkStart w:id="146" w:name="bookmark1647"/>
      <w:bookmarkStart w:id="147" w:name="bookmark1648"/>
      <w:r>
        <w:rPr>
          <w:rFonts w:hint="eastAsia" w:ascii="宋体" w:hAnsi="宋体" w:eastAsia="宋体" w:cs="宋体"/>
          <w:sz w:val="28"/>
          <w:szCs w:val="28"/>
          <w:lang w:eastAsia="zh-CN"/>
        </w:rPr>
        <w:t>三</w:t>
      </w:r>
      <w:bookmarkEnd w:id="143"/>
      <w:r>
        <w:rPr>
          <w:rFonts w:hint="eastAsia" w:ascii="宋体" w:hAnsi="宋体" w:eastAsia="宋体" w:cs="宋体"/>
          <w:sz w:val="28"/>
          <w:szCs w:val="28"/>
          <w:lang w:eastAsia="zh-CN"/>
        </w:rPr>
        <w:t>、资格证明材料</w:t>
      </w:r>
      <w:bookmarkEnd w:id="144"/>
      <w:bookmarkEnd w:id="145"/>
    </w:p>
    <w:p w14:paraId="0E534D1A">
      <w:pPr>
        <w:spacing w:line="360" w:lineRule="auto"/>
        <w:ind w:firstLine="562" w:firstLineChars="200"/>
        <w:jc w:val="center"/>
        <w:rPr>
          <w:rFonts w:ascii="宋体" w:hAnsi="宋体" w:eastAsia="宋体" w:cs="宋体"/>
          <w:b/>
          <w:bCs/>
          <w:sz w:val="28"/>
          <w:szCs w:val="28"/>
          <w:lang w:eastAsia="zh-CN"/>
        </w:rPr>
      </w:pPr>
      <w:bookmarkStart w:id="148" w:name="bookmark1651"/>
    </w:p>
    <w:p w14:paraId="333C8E76">
      <w:pPr>
        <w:spacing w:line="360" w:lineRule="auto"/>
        <w:ind w:firstLine="2530" w:firstLineChars="900"/>
        <w:jc w:val="both"/>
        <w:rPr>
          <w:rFonts w:ascii="宋体" w:hAnsi="宋体" w:eastAsia="宋体" w:cs="宋体"/>
          <w:b/>
          <w:bCs/>
          <w:sz w:val="28"/>
          <w:szCs w:val="28"/>
          <w:lang w:eastAsia="zh-CN"/>
        </w:rPr>
      </w:pPr>
      <w:r>
        <w:rPr>
          <w:rFonts w:hint="eastAsia" w:ascii="宋体" w:hAnsi="宋体" w:eastAsia="宋体" w:cs="宋体"/>
          <w:b/>
          <w:bCs/>
          <w:sz w:val="28"/>
          <w:szCs w:val="28"/>
          <w:lang w:eastAsia="zh-CN"/>
        </w:rPr>
        <w:t>资格证明材料的编制说明</w:t>
      </w:r>
      <w:bookmarkEnd w:id="146"/>
      <w:bookmarkEnd w:id="147"/>
      <w:bookmarkEnd w:id="148"/>
    </w:p>
    <w:p w14:paraId="6CD8C29B">
      <w:pPr>
        <w:spacing w:line="360" w:lineRule="auto"/>
        <w:ind w:firstLine="562" w:firstLineChars="200"/>
        <w:jc w:val="center"/>
        <w:rPr>
          <w:rFonts w:ascii="宋体" w:hAnsi="宋体" w:eastAsia="宋体" w:cs="宋体"/>
          <w:b/>
          <w:bCs/>
          <w:sz w:val="28"/>
          <w:szCs w:val="28"/>
          <w:lang w:eastAsia="zh-CN"/>
        </w:rPr>
      </w:pPr>
    </w:p>
    <w:p w14:paraId="01C08169">
      <w:pPr>
        <w:pStyle w:val="21"/>
        <w:spacing w:line="360" w:lineRule="auto"/>
        <w:ind w:firstLine="480" w:firstLineChars="200"/>
        <w:rPr>
          <w:rFonts w:hint="eastAsia" w:eastAsia="宋体"/>
          <w:sz w:val="24"/>
          <w:szCs w:val="24"/>
          <w:lang w:val="en-US" w:eastAsia="zh-CN"/>
        </w:rPr>
        <w:sectPr>
          <w:pgSz w:w="11906" w:h="16838"/>
          <w:pgMar w:top="1440" w:right="1800" w:bottom="1440" w:left="1800" w:header="851" w:footer="992" w:gutter="0"/>
          <w:cols w:space="425" w:num="1"/>
          <w:docGrid w:type="lines" w:linePitch="312" w:charSpace="0"/>
        </w:sectPr>
      </w:pPr>
      <w:r>
        <w:rPr>
          <w:rFonts w:hint="eastAsia"/>
          <w:sz w:val="24"/>
          <w:szCs w:val="24"/>
        </w:rPr>
        <w:t>供应商应根据竞价采购公告</w:t>
      </w:r>
      <w:r>
        <w:rPr>
          <w:rFonts w:hint="eastAsia"/>
          <w:sz w:val="24"/>
          <w:szCs w:val="24"/>
          <w:lang w:val="en-US" w:eastAsia="zh-CN" w:bidi="en-US"/>
        </w:rPr>
        <w:t>“3.</w:t>
      </w:r>
      <w:r>
        <w:rPr>
          <w:rFonts w:hint="eastAsia"/>
          <w:sz w:val="24"/>
          <w:szCs w:val="24"/>
        </w:rPr>
        <w:t>供应商资格要求”提供材料。证明材料一般使用</w:t>
      </w:r>
      <w:r>
        <w:rPr>
          <w:rFonts w:hint="eastAsia"/>
          <w:sz w:val="24"/>
          <w:szCs w:val="24"/>
          <w:lang w:val="en-US" w:eastAsia="zh-CN"/>
        </w:rPr>
        <w:t>复印件</w:t>
      </w:r>
    </w:p>
    <w:p w14:paraId="1772460D">
      <w:pPr>
        <w:rPr>
          <w:rFonts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PMingLiU">
    <w:altName w:val="Microsoft JhengHei"/>
    <w:panose1 w:val="02010601000101010101"/>
    <w:charset w:val="88"/>
    <w:family w:val="auto"/>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D7158">
    <w:pPr>
      <w:spacing w:line="1" w:lineRule="exact"/>
      <w:rPr>
        <w:rFonts w:ascii="仿宋_GB2312" w:hAnsi="仿宋_GB2312" w:eastAsia="仿宋_GB2312" w:cs="仿宋_GB231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82493">
    <w:pPr>
      <w:spacing w:line="1" w:lineRule="exact"/>
    </w:pPr>
    <w:r>
      <w:rPr>
        <w:lang w:eastAsia="zh-CN" w:bidi="ar-SA"/>
      </w:rPr>
      <mc:AlternateContent>
        <mc:Choice Requires="wps">
          <w:drawing>
            <wp:anchor distT="0" distB="0" distL="0" distR="0" simplePos="0" relativeHeight="251668480" behindDoc="1" locked="0" layoutInCell="1" allowOverlap="1">
              <wp:simplePos x="0" y="0"/>
              <wp:positionH relativeFrom="page">
                <wp:posOffset>3767455</wp:posOffset>
              </wp:positionH>
              <wp:positionV relativeFrom="page">
                <wp:posOffset>9996170</wp:posOffset>
              </wp:positionV>
              <wp:extent cx="332105" cy="106680"/>
              <wp:effectExtent l="0" t="0" r="0" b="0"/>
              <wp:wrapNone/>
              <wp:docPr id="83" name="Shape 239"/>
              <wp:cNvGraphicFramePr/>
              <a:graphic xmlns:a="http://schemas.openxmlformats.org/drawingml/2006/main">
                <a:graphicData uri="http://schemas.microsoft.com/office/word/2010/wordprocessingShape">
                  <wps:wsp>
                    <wps:cNvSpPr txBox="1"/>
                    <wps:spPr>
                      <a:xfrm>
                        <a:off x="0" y="0"/>
                        <a:ext cx="332105" cy="106680"/>
                      </a:xfrm>
                      <a:prstGeom prst="rect">
                        <a:avLst/>
                      </a:prstGeom>
                      <a:noFill/>
                    </wps:spPr>
                    <wps:txbx>
                      <w:txbxContent>
                        <w:p w14:paraId="5DD352BE">
                          <w:pPr>
                            <w:pStyle w:val="26"/>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zh-CN" w:eastAsia="zh-CN" w:bidi="zh-CN"/>
                            </w:rPr>
                            <w:t>-</w:t>
                          </w:r>
                        </w:p>
                      </w:txbxContent>
                    </wps:txbx>
                    <wps:bodyPr wrap="none" lIns="0" tIns="0" rIns="0" bIns="0">
                      <a:spAutoFit/>
                    </wps:bodyPr>
                  </wps:wsp>
                </a:graphicData>
              </a:graphic>
            </wp:anchor>
          </w:drawing>
        </mc:Choice>
        <mc:Fallback>
          <w:pict>
            <v:shape id="Shape 239" o:spid="_x0000_s1026" o:spt="202" type="#_x0000_t202" style="position:absolute;left:0pt;margin-left:296.65pt;margin-top:787.1pt;height:8.4pt;width:26.15pt;mso-position-horizontal-relative:page;mso-position-vertical-relative:page;mso-wrap-style:none;z-index:-251648000;mso-width-relative:page;mso-height-relative:page;" filled="f" stroked="f" coordsize="21600,21600" o:gfxdata="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NKw&#10;YUjZAAAADQEAAA8AAAAAAAAAAQAgAAAAIgAAAGRycy9kb3ducmV2LnhtbFBLAQIUABQAAAAIAIdO&#10;4kBt0fEusAEAAHIDAAAOAAAAAAAAAAEAIAAAACgBAABkcnMvZTJvRG9jLnhtbFBLBQYAAAAABgAG&#10;AFkBAABKBQAAAAA=&#10;">
              <v:fill on="f" focussize="0,0"/>
              <v:stroke on="f"/>
              <v:imagedata o:title=""/>
              <o:lock v:ext="edit" aspectratio="f"/>
              <v:textbox inset="0mm,0mm,0mm,0mm" style="mso-fit-shape-to-text:t;">
                <w:txbxContent>
                  <w:p w14:paraId="5DD352BE">
                    <w:pPr>
                      <w:pStyle w:val="26"/>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zh-CN" w:eastAsia="zh-CN" w:bidi="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17B2">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8D978">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138BC">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47156">
    <w:pPr>
      <w:spacing w:line="1" w:lineRule="exact"/>
    </w:pPr>
    <w:r>
      <w:rPr>
        <w:lang w:eastAsia="zh-CN" w:bidi="ar-SA"/>
      </w:rPr>
      <mc:AlternateContent>
        <mc:Choice Requires="wps">
          <w:drawing>
            <wp:anchor distT="0" distB="0" distL="0" distR="0" simplePos="0" relativeHeight="251662336" behindDoc="1" locked="0" layoutInCell="1" allowOverlap="1">
              <wp:simplePos x="0" y="0"/>
              <wp:positionH relativeFrom="page">
                <wp:posOffset>3642360</wp:posOffset>
              </wp:positionH>
              <wp:positionV relativeFrom="page">
                <wp:posOffset>9979025</wp:posOffset>
              </wp:positionV>
              <wp:extent cx="332105" cy="106680"/>
              <wp:effectExtent l="0" t="0" r="0" b="0"/>
              <wp:wrapNone/>
              <wp:docPr id="71" name="Shape 151"/>
              <wp:cNvGraphicFramePr/>
              <a:graphic xmlns:a="http://schemas.openxmlformats.org/drawingml/2006/main">
                <a:graphicData uri="http://schemas.microsoft.com/office/word/2010/wordprocessingShape">
                  <wps:wsp>
                    <wps:cNvSpPr txBox="1"/>
                    <wps:spPr>
                      <a:xfrm>
                        <a:off x="0" y="0"/>
                        <a:ext cx="332105" cy="106680"/>
                      </a:xfrm>
                      <a:prstGeom prst="rect">
                        <a:avLst/>
                      </a:prstGeom>
                      <a:noFill/>
                    </wps:spPr>
                    <wps:txbx>
                      <w:txbxContent>
                        <w:p w14:paraId="1E3223F4">
                          <w:pPr>
                            <w:pStyle w:val="26"/>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wps:txbx>
                    <wps:bodyPr wrap="none" lIns="0" tIns="0" rIns="0" bIns="0">
                      <a:spAutoFit/>
                    </wps:bodyPr>
                  </wps:wsp>
                </a:graphicData>
              </a:graphic>
            </wp:anchor>
          </w:drawing>
        </mc:Choice>
        <mc:Fallback>
          <w:pict>
            <v:shape id="Shape 151" o:spid="_x0000_s1026" o:spt="202" type="#_x0000_t202" style="position:absolute;left:0pt;margin-left:286.8pt;margin-top:785.75pt;height:8.4pt;width:26.15pt;mso-position-horizontal-relative:page;mso-position-vertical-relative:page;mso-wrap-style:none;z-index:-251654144;mso-width-relative:page;mso-height-relative:page;" filled="f" stroked="f" coordsize="21600,21600" o:gfxdata="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juWj&#10;0NgAAAANAQAADwAAAAAAAAABACAAAAAiAAAAZHJzL2Rvd25yZXYueG1sUEsBAhQAFAAAAAgAh07i&#10;QPKiUzqwAQAAcgMAAA4AAAAAAAAAAQAgAAAAJwEAAGRycy9lMm9Eb2MueG1sUEsFBgAAAAAGAAYA&#10;WQEAAEkFAAAAAA==&#10;">
              <v:fill on="f" focussize="0,0"/>
              <v:stroke on="f"/>
              <v:imagedata o:title=""/>
              <o:lock v:ext="edit" aspectratio="f"/>
              <v:textbox inset="0mm,0mm,0mm,0mm" style="mso-fit-shape-to-text:t;">
                <w:txbxContent>
                  <w:p w14:paraId="1E3223F4">
                    <w:pPr>
                      <w:pStyle w:val="26"/>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03B85">
    <w:pPr>
      <w:spacing w:line="1" w:lineRule="exac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CE7DC">
    <w:pPr>
      <w:spacing w:line="1" w:lineRule="exac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91C54">
    <w:pPr>
      <w:spacing w:line="1" w:lineRule="exac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8845C">
    <w:pPr>
      <w:spacing w:line="1" w:lineRule="exac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A5EDF">
    <w:pPr>
      <w:spacing w:line="1" w:lineRule="exact"/>
    </w:pPr>
    <w:r>
      <w:rPr>
        <w:lang w:eastAsia="zh-CN" w:bidi="ar-SA"/>
      </w:rPr>
      <mc:AlternateContent>
        <mc:Choice Requires="wps">
          <w:drawing>
            <wp:anchor distT="0" distB="0" distL="0" distR="0" simplePos="0" relativeHeight="251659264" behindDoc="1" locked="0" layoutInCell="1" allowOverlap="1">
              <wp:simplePos x="0" y="0"/>
              <wp:positionH relativeFrom="page">
                <wp:posOffset>847090</wp:posOffset>
              </wp:positionH>
              <wp:positionV relativeFrom="page">
                <wp:posOffset>1016635</wp:posOffset>
              </wp:positionV>
              <wp:extent cx="1450975" cy="106680"/>
              <wp:effectExtent l="0" t="0" r="0" b="0"/>
              <wp:wrapNone/>
              <wp:docPr id="693" name="Shape 693"/>
              <wp:cNvGraphicFramePr/>
              <a:graphic xmlns:a="http://schemas.openxmlformats.org/drawingml/2006/main">
                <a:graphicData uri="http://schemas.microsoft.com/office/word/2010/wordprocessingShape">
                  <wps:wsp>
                    <wps:cNvSpPr txBox="1"/>
                    <wps:spPr>
                      <a:xfrm>
                        <a:off x="0" y="0"/>
                        <a:ext cx="1450975" cy="106680"/>
                      </a:xfrm>
                      <a:prstGeom prst="rect">
                        <a:avLst/>
                      </a:prstGeom>
                      <a:noFill/>
                    </wps:spPr>
                    <wps:txbx>
                      <w:txbxContent>
                        <w:p w14:paraId="0180FC1D">
                          <w:pPr>
                            <w:pStyle w:val="26"/>
                            <w:rPr>
                              <w:sz w:val="16"/>
                              <w:szCs w:val="16"/>
                            </w:rPr>
                          </w:pPr>
                        </w:p>
                      </w:txbxContent>
                    </wps:txbx>
                    <wps:bodyPr wrap="none" lIns="0" tIns="0" rIns="0" bIns="0">
                      <a:spAutoFit/>
                    </wps:bodyPr>
                  </wps:wsp>
                </a:graphicData>
              </a:graphic>
            </wp:anchor>
          </w:drawing>
        </mc:Choice>
        <mc:Fallback>
          <w:pict>
            <v:shape id="Shape 693" o:spid="_x0000_s1026" o:spt="202" type="#_x0000_t202" style="position:absolute;left:0pt;margin-left:66.7pt;margin-top:80.05pt;height:8.4pt;width:114.25pt;mso-position-horizontal-relative:page;mso-position-vertical-relative:page;mso-wrap-style:none;z-index:-251657216;mso-width-relative:page;mso-height-relative:page;" filled="f" stroked="f" coordsize="21600,21600" o:gfxdata="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GLeX&#10;NtcAAAALAQAADwAAAAAAAAABACAAAAAiAAAAZHJzL2Rvd25yZXYueG1sUEsBAhQAFAAAAAgAh07i&#10;QIovbsCxAQAAdAMAAA4AAAAAAAAAAQAgAAAAJgEAAGRycy9lMm9Eb2MueG1sUEsFBgAAAAAGAAYA&#10;WQEAAEkFAAAAAA==&#10;">
              <v:fill on="f" focussize="0,0"/>
              <v:stroke on="f"/>
              <v:imagedata o:title=""/>
              <o:lock v:ext="edit" aspectratio="f"/>
              <v:textbox inset="0mm,0mm,0mm,0mm" style="mso-fit-shape-to-text:t;">
                <w:txbxContent>
                  <w:p w14:paraId="0180FC1D">
                    <w:pPr>
                      <w:pStyle w:val="26"/>
                      <w:rPr>
                        <w:sz w:val="16"/>
                        <w:szCs w:val="16"/>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DEF90">
    <w:pPr>
      <w:spacing w:line="1" w:lineRule="exact"/>
    </w:pPr>
    <w:r>
      <w:rPr>
        <w:lang w:eastAsia="zh-CN" w:bidi="ar-SA"/>
      </w:rPr>
      <mc:AlternateContent>
        <mc:Choice Requires="wps">
          <w:drawing>
            <wp:anchor distT="0" distB="0" distL="0" distR="0" simplePos="0" relativeHeight="251661312" behindDoc="1" locked="0" layoutInCell="1" allowOverlap="1">
              <wp:simplePos x="0" y="0"/>
              <wp:positionH relativeFrom="page">
                <wp:posOffset>1018540</wp:posOffset>
              </wp:positionH>
              <wp:positionV relativeFrom="page">
                <wp:posOffset>990600</wp:posOffset>
              </wp:positionV>
              <wp:extent cx="1450975" cy="106680"/>
              <wp:effectExtent l="0" t="0" r="0" b="0"/>
              <wp:wrapNone/>
              <wp:docPr id="68" name="Shape 145"/>
              <wp:cNvGraphicFramePr/>
              <a:graphic xmlns:a="http://schemas.openxmlformats.org/drawingml/2006/main">
                <a:graphicData uri="http://schemas.microsoft.com/office/word/2010/wordprocessingShape">
                  <wps:wsp>
                    <wps:cNvSpPr txBox="1"/>
                    <wps:spPr>
                      <a:xfrm>
                        <a:off x="0" y="0"/>
                        <a:ext cx="1450975" cy="106680"/>
                      </a:xfrm>
                      <a:prstGeom prst="rect">
                        <a:avLst/>
                      </a:prstGeom>
                      <a:noFill/>
                    </wps:spPr>
                    <wps:txbx>
                      <w:txbxContent>
                        <w:p w14:paraId="6112E88E">
                          <w:pPr>
                            <w:pStyle w:val="26"/>
                            <w:rPr>
                              <w:sz w:val="16"/>
                              <w:szCs w:val="16"/>
                            </w:rPr>
                          </w:pPr>
                        </w:p>
                      </w:txbxContent>
                    </wps:txbx>
                    <wps:bodyPr wrap="none" lIns="0" tIns="0" rIns="0" bIns="0">
                      <a:spAutoFit/>
                    </wps:bodyPr>
                  </wps:wsp>
                </a:graphicData>
              </a:graphic>
            </wp:anchor>
          </w:drawing>
        </mc:Choice>
        <mc:Fallback>
          <w:pict>
            <v:shape id="Shape 145" o:spid="_x0000_s1026" o:spt="202" type="#_x0000_t202" style="position:absolute;left:0pt;margin-left:80.2pt;margin-top:78pt;height:8.4pt;width:114.25pt;mso-position-horizontal-relative:page;mso-position-vertical-relative:page;mso-wrap-style:none;z-index:-251655168;mso-width-relative:page;mso-height-relative:page;" filled="f" stroked="f" coordsize="21600,21600" o:gfxdata="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H3TFr&#10;1gAAAAsBAAAPAAAAAAAAAAEAIAAAACIAAABkcnMvZG93bnJldi54bWxQSwECFAAUAAAACACHTuJA&#10;XPeOrLEBAABzAwAADgAAAAAAAAABACAAAAAlAQAAZHJzL2Uyb0RvYy54bWxQSwUGAAAAAAYABgBZ&#10;AQAASAUAAAAA&#10;">
              <v:fill on="f" focussize="0,0"/>
              <v:stroke on="f"/>
              <v:imagedata o:title=""/>
              <o:lock v:ext="edit" aspectratio="f"/>
              <v:textbox inset="0mm,0mm,0mm,0mm" style="mso-fit-shape-to-text:t;">
                <w:txbxContent>
                  <w:p w14:paraId="6112E88E">
                    <w:pPr>
                      <w:pStyle w:val="26"/>
                      <w:rPr>
                        <w:sz w:val="16"/>
                        <w:szCs w:val="16"/>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2B6C9">
    <w:pPr>
      <w:spacing w:line="1" w:lineRule="exact"/>
    </w:pPr>
    <w:r>
      <w:rPr>
        <w:lang w:eastAsia="zh-CN" w:bidi="ar-SA"/>
      </w:rPr>
      <mc:AlternateContent>
        <mc:Choice Requires="wps">
          <w:drawing>
            <wp:anchor distT="0" distB="0" distL="0" distR="0" simplePos="0" relativeHeight="251660288" behindDoc="1" locked="0" layoutInCell="1" allowOverlap="1">
              <wp:simplePos x="0" y="0"/>
              <wp:positionH relativeFrom="page">
                <wp:posOffset>1018540</wp:posOffset>
              </wp:positionH>
              <wp:positionV relativeFrom="page">
                <wp:posOffset>990600</wp:posOffset>
              </wp:positionV>
              <wp:extent cx="1450975" cy="106680"/>
              <wp:effectExtent l="0" t="0" r="0" b="0"/>
              <wp:wrapNone/>
              <wp:docPr id="70" name="Shape 149"/>
              <wp:cNvGraphicFramePr/>
              <a:graphic xmlns:a="http://schemas.openxmlformats.org/drawingml/2006/main">
                <a:graphicData uri="http://schemas.microsoft.com/office/word/2010/wordprocessingShape">
                  <wps:wsp>
                    <wps:cNvSpPr txBox="1"/>
                    <wps:spPr>
                      <a:xfrm>
                        <a:off x="0" y="0"/>
                        <a:ext cx="1450975" cy="106680"/>
                      </a:xfrm>
                      <a:prstGeom prst="rect">
                        <a:avLst/>
                      </a:prstGeom>
                      <a:noFill/>
                    </wps:spPr>
                    <wps:txbx>
                      <w:txbxContent>
                        <w:p w14:paraId="7C31C79A">
                          <w:pPr>
                            <w:pStyle w:val="26"/>
                            <w:rPr>
                              <w:sz w:val="16"/>
                              <w:szCs w:val="16"/>
                            </w:rPr>
                          </w:pPr>
                          <w:r>
                            <w:rPr>
                              <w:sz w:val="16"/>
                              <w:szCs w:val="16"/>
                            </w:rPr>
                            <w:t>非招标方式采购文件示范文本</w:t>
                          </w:r>
                        </w:p>
                      </w:txbxContent>
                    </wps:txbx>
                    <wps:bodyPr wrap="none" lIns="0" tIns="0" rIns="0" bIns="0">
                      <a:spAutoFit/>
                    </wps:bodyPr>
                  </wps:wsp>
                </a:graphicData>
              </a:graphic>
            </wp:anchor>
          </w:drawing>
        </mc:Choice>
        <mc:Fallback>
          <w:pict>
            <v:shape id="Shape 149" o:spid="_x0000_s1026" o:spt="202" type="#_x0000_t202" style="position:absolute;left:0pt;margin-left:80.2pt;margin-top:78pt;height:8.4pt;width:114.25pt;mso-position-horizontal-relative:page;mso-position-vertical-relative:page;mso-wrap-style:none;z-index:-251656192;mso-width-relative:page;mso-height-relative:page;" filled="f" stroked="f" coordsize="21600,21600" o:gfxdata="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IfdMWvW&#10;AAAACwEAAA8AAAAAAAAAAQAgAAAAIgAAAGRycy9kb3ducmV2LnhtbFBLAQIUABQAAAAIAIdO4kC8&#10;dKkdsAEAAHMDAAAOAAAAAAAAAAEAIAAAACUBAABkcnMvZTJvRG9jLnhtbFBLBQYAAAAABgAGAFkB&#10;AABHBQAAAAA=&#10;">
              <v:fill on="f" focussize="0,0"/>
              <v:stroke on="f"/>
              <v:imagedata o:title=""/>
              <o:lock v:ext="edit" aspectratio="f"/>
              <v:textbox inset="0mm,0mm,0mm,0mm" style="mso-fit-shape-to-text:t;">
                <w:txbxContent>
                  <w:p w14:paraId="7C31C79A">
                    <w:pPr>
                      <w:pStyle w:val="26"/>
                      <w:rPr>
                        <w:sz w:val="16"/>
                        <w:szCs w:val="16"/>
                      </w:rPr>
                    </w:pPr>
                    <w:r>
                      <w:rPr>
                        <w:sz w:val="16"/>
                        <w:szCs w:val="16"/>
                      </w:rPr>
                      <w:t>非招标方式采购文件示范文本</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B1E01">
    <w:pPr>
      <w:spacing w:line="1" w:lineRule="exact"/>
    </w:pPr>
    <w:r>
      <w:rPr>
        <w:lang w:eastAsia="zh-CN" w:bidi="ar-SA"/>
      </w:rPr>
      <mc:AlternateContent>
        <mc:Choice Requires="wps">
          <w:drawing>
            <wp:anchor distT="0" distB="0" distL="0" distR="0" simplePos="0" relativeHeight="251663360" behindDoc="1" locked="0" layoutInCell="1" allowOverlap="1">
              <wp:simplePos x="0" y="0"/>
              <wp:positionH relativeFrom="page">
                <wp:posOffset>5504815</wp:posOffset>
              </wp:positionH>
              <wp:positionV relativeFrom="page">
                <wp:posOffset>964565</wp:posOffset>
              </wp:positionV>
              <wp:extent cx="1124585" cy="103505"/>
              <wp:effectExtent l="0" t="0" r="0" b="0"/>
              <wp:wrapNone/>
              <wp:docPr id="66" name="Shape 153"/>
              <wp:cNvGraphicFramePr/>
              <a:graphic xmlns:a="http://schemas.openxmlformats.org/drawingml/2006/main">
                <a:graphicData uri="http://schemas.microsoft.com/office/word/2010/wordprocessingShape">
                  <wps:wsp>
                    <wps:cNvSpPr txBox="1"/>
                    <wps:spPr>
                      <a:xfrm>
                        <a:off x="0" y="0"/>
                        <a:ext cx="1124585" cy="103505"/>
                      </a:xfrm>
                      <a:prstGeom prst="rect">
                        <a:avLst/>
                      </a:prstGeom>
                      <a:noFill/>
                    </wps:spPr>
                    <wps:txbx>
                      <w:txbxContent>
                        <w:p w14:paraId="60D42E9F">
                          <w:pPr>
                            <w:pStyle w:val="26"/>
                            <w:rPr>
                              <w:sz w:val="16"/>
                              <w:szCs w:val="16"/>
                            </w:rPr>
                          </w:pPr>
                        </w:p>
                      </w:txbxContent>
                    </wps:txbx>
                    <wps:bodyPr wrap="none" lIns="0" tIns="0" rIns="0" bIns="0">
                      <a:spAutoFit/>
                    </wps:bodyPr>
                  </wps:wsp>
                </a:graphicData>
              </a:graphic>
            </wp:anchor>
          </w:drawing>
        </mc:Choice>
        <mc:Fallback>
          <w:pict>
            <v:shape id="Shape 153" o:spid="_x0000_s1026" o:spt="202" type="#_x0000_t202" style="position:absolute;left:0pt;margin-left:433.45pt;margin-top:75.95pt;height:8.15pt;width:88.55pt;mso-position-horizontal-relative:page;mso-position-vertical-relative:page;mso-wrap-style:none;z-index:-251653120;mso-width-relative:page;mso-height-relative:page;" filled="f" stroked="f" coordsize="21600,21600" o:gfxdata="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PuAIzW&#10;AAAADAEAAA8AAAAAAAAAAQAgAAAAIgAAAGRycy9kb3ducmV2LnhtbFBLAQIUABQAAAAIAIdO4kC0&#10;eaaZsAEAAHMDAAAOAAAAAAAAAAEAIAAAACUBAABkcnMvZTJvRG9jLnhtbFBLBQYAAAAABgAGAFkB&#10;AABHBQAAAAA=&#10;">
              <v:fill on="f" focussize="0,0"/>
              <v:stroke on="f"/>
              <v:imagedata o:title=""/>
              <o:lock v:ext="edit" aspectratio="f"/>
              <v:textbox inset="0mm,0mm,0mm,0mm" style="mso-fit-shape-to-text:t;">
                <w:txbxContent>
                  <w:p w14:paraId="60D42E9F">
                    <w:pPr>
                      <w:pStyle w:val="26"/>
                      <w:rPr>
                        <w:sz w:val="16"/>
                        <w:szCs w:val="16"/>
                      </w:rPr>
                    </w:pP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4E681">
    <w:pPr>
      <w:spacing w:line="1" w:lineRule="exact"/>
    </w:pPr>
    <w:r>
      <w:rPr>
        <w:lang w:eastAsia="zh-CN" w:bidi="ar-SA"/>
      </w:rPr>
      <mc:AlternateContent>
        <mc:Choice Requires="wps">
          <w:drawing>
            <wp:anchor distT="0" distB="0" distL="0" distR="0" simplePos="0" relativeHeight="251664384" behindDoc="1" locked="0" layoutInCell="1" allowOverlap="1">
              <wp:simplePos x="0" y="0"/>
              <wp:positionH relativeFrom="page">
                <wp:posOffset>5669280</wp:posOffset>
              </wp:positionH>
              <wp:positionV relativeFrom="page">
                <wp:posOffset>964565</wp:posOffset>
              </wp:positionV>
              <wp:extent cx="1121410" cy="109855"/>
              <wp:effectExtent l="0" t="0" r="0" b="0"/>
              <wp:wrapNone/>
              <wp:docPr id="72" name="Shape 205"/>
              <wp:cNvGraphicFramePr/>
              <a:graphic xmlns:a="http://schemas.openxmlformats.org/drawingml/2006/main">
                <a:graphicData uri="http://schemas.microsoft.com/office/word/2010/wordprocessingShape">
                  <wps:wsp>
                    <wps:cNvSpPr txBox="1"/>
                    <wps:spPr>
                      <a:xfrm>
                        <a:off x="0" y="0"/>
                        <a:ext cx="1121410" cy="109855"/>
                      </a:xfrm>
                      <a:prstGeom prst="rect">
                        <a:avLst/>
                      </a:prstGeom>
                      <a:noFill/>
                    </wps:spPr>
                    <wps:txbx>
                      <w:txbxContent>
                        <w:p w14:paraId="5B5D7078">
                          <w:pPr>
                            <w:pStyle w:val="26"/>
                            <w:rPr>
                              <w:sz w:val="16"/>
                              <w:szCs w:val="16"/>
                            </w:rPr>
                          </w:pPr>
                        </w:p>
                      </w:txbxContent>
                    </wps:txbx>
                    <wps:bodyPr wrap="none" lIns="0" tIns="0" rIns="0" bIns="0">
                      <a:spAutoFit/>
                    </wps:bodyPr>
                  </wps:wsp>
                </a:graphicData>
              </a:graphic>
            </wp:anchor>
          </w:drawing>
        </mc:Choice>
        <mc:Fallback>
          <w:pict>
            <v:shape id="Shape 205" o:spid="_x0000_s1026" o:spt="202" type="#_x0000_t202" style="position:absolute;left:0pt;margin-left:446.4pt;margin-top:75.95pt;height:8.65pt;width:88.3pt;mso-position-horizontal-relative:page;mso-position-vertical-relative:page;mso-wrap-style:none;z-index:-251652096;mso-width-relative:page;mso-height-relative:page;" filled="f" stroked="f" coordsize="21600,21600" o:gfxdata="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Fo33&#10;KdgAAAAMAQAADwAAAAAAAAABACAAAAAiAAAAZHJzL2Rvd25yZXYueG1sUEsBAhQAFAAAAAgAh07i&#10;QDjwU02wAQAAcwMAAA4AAAAAAAAAAQAgAAAAJwEAAGRycy9lMm9Eb2MueG1sUEsFBgAAAAAGAAYA&#10;WQEAAEkFAAAAAA==&#10;">
              <v:fill on="f" focussize="0,0"/>
              <v:stroke on="f"/>
              <v:imagedata o:title=""/>
              <o:lock v:ext="edit" aspectratio="f"/>
              <v:textbox inset="0mm,0mm,0mm,0mm" style="mso-fit-shape-to-text:t;">
                <w:txbxContent>
                  <w:p w14:paraId="5B5D7078">
                    <w:pPr>
                      <w:pStyle w:val="26"/>
                      <w:rPr>
                        <w:sz w:val="16"/>
                        <w:szCs w:val="16"/>
                      </w:rPr>
                    </w:pP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D6C56">
    <w:pPr>
      <w:spacing w:line="1" w:lineRule="exact"/>
    </w:pPr>
    <w:r>
      <w:rPr>
        <w:lang w:eastAsia="zh-CN" w:bidi="ar-SA"/>
      </w:rPr>
      <mc:AlternateContent>
        <mc:Choice Requires="wps">
          <w:drawing>
            <wp:anchor distT="0" distB="0" distL="0" distR="0" simplePos="0" relativeHeight="251665408" behindDoc="1" locked="0" layoutInCell="1" allowOverlap="1">
              <wp:simplePos x="0" y="0"/>
              <wp:positionH relativeFrom="page">
                <wp:posOffset>844550</wp:posOffset>
              </wp:positionH>
              <wp:positionV relativeFrom="page">
                <wp:posOffset>1026795</wp:posOffset>
              </wp:positionV>
              <wp:extent cx="1456690" cy="106680"/>
              <wp:effectExtent l="0" t="0" r="0" b="0"/>
              <wp:wrapNone/>
              <wp:docPr id="76" name="Shape 225"/>
              <wp:cNvGraphicFramePr/>
              <a:graphic xmlns:a="http://schemas.openxmlformats.org/drawingml/2006/main">
                <a:graphicData uri="http://schemas.microsoft.com/office/word/2010/wordprocessingShape">
                  <wps:wsp>
                    <wps:cNvSpPr txBox="1"/>
                    <wps:spPr>
                      <a:xfrm>
                        <a:off x="0" y="0"/>
                        <a:ext cx="1456690" cy="106680"/>
                      </a:xfrm>
                      <a:prstGeom prst="rect">
                        <a:avLst/>
                      </a:prstGeom>
                      <a:noFill/>
                    </wps:spPr>
                    <wps:txbx>
                      <w:txbxContent>
                        <w:p w14:paraId="7EEE5396">
                          <w:pPr>
                            <w:pStyle w:val="26"/>
                            <w:rPr>
                              <w:sz w:val="16"/>
                              <w:szCs w:val="16"/>
                            </w:rPr>
                          </w:pPr>
                        </w:p>
                      </w:txbxContent>
                    </wps:txbx>
                    <wps:bodyPr wrap="none" lIns="0" tIns="0" rIns="0" bIns="0">
                      <a:spAutoFit/>
                    </wps:bodyPr>
                  </wps:wsp>
                </a:graphicData>
              </a:graphic>
            </wp:anchor>
          </w:drawing>
        </mc:Choice>
        <mc:Fallback>
          <w:pict>
            <v:shape id="Shape 225" o:spid="_x0000_s1026" o:spt="202" type="#_x0000_t202" style="position:absolute;left:0pt;margin-left:66.5pt;margin-top:80.85pt;height:8.4pt;width:114.7pt;mso-position-horizontal-relative:page;mso-position-vertical-relative:page;mso-wrap-style:none;z-index:-251651072;mso-width-relative:page;mso-height-relative:page;" filled="f" stroked="f" coordsize="21600,21600" o:gfxdata="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ajX59&#10;1wAAAAsBAAAPAAAAAAAAAAEAIAAAACIAAABkcnMvZG93bnJldi54bWxQSwECFAAUAAAACACHTuJA&#10;FxGg17ABAABzAwAADgAAAAAAAAABACAAAAAmAQAAZHJzL2Uyb0RvYy54bWxQSwUGAAAAAAYABgBZ&#10;AQAASAUAAAAA&#10;">
              <v:fill on="f" focussize="0,0"/>
              <v:stroke on="f"/>
              <v:imagedata o:title=""/>
              <o:lock v:ext="edit" aspectratio="f"/>
              <v:textbox inset="0mm,0mm,0mm,0mm" style="mso-fit-shape-to-text:t;">
                <w:txbxContent>
                  <w:p w14:paraId="7EEE5396">
                    <w:pPr>
                      <w:pStyle w:val="26"/>
                      <w:rPr>
                        <w:sz w:val="16"/>
                        <w:szCs w:val="16"/>
                      </w:rPr>
                    </w:pPr>
                  </w:p>
                </w:txbxContent>
              </v:textbox>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3FA3C">
    <w:pPr>
      <w:spacing w:line="1" w:lineRule="exact"/>
    </w:pPr>
    <w:r>
      <w:rPr>
        <w:lang w:eastAsia="zh-CN" w:bidi="ar-SA"/>
      </w:rPr>
      <mc:AlternateContent>
        <mc:Choice Requires="wps">
          <w:drawing>
            <wp:anchor distT="0" distB="0" distL="0" distR="0" simplePos="0" relativeHeight="251667456" behindDoc="1" locked="0" layoutInCell="1" allowOverlap="1">
              <wp:simplePos x="0" y="0"/>
              <wp:positionH relativeFrom="page">
                <wp:posOffset>5632450</wp:posOffset>
              </wp:positionH>
              <wp:positionV relativeFrom="page">
                <wp:posOffset>986155</wp:posOffset>
              </wp:positionV>
              <wp:extent cx="1121410" cy="106680"/>
              <wp:effectExtent l="0" t="0" r="0" b="0"/>
              <wp:wrapNone/>
              <wp:docPr id="80" name="Shape 233"/>
              <wp:cNvGraphicFramePr/>
              <a:graphic xmlns:a="http://schemas.openxmlformats.org/drawingml/2006/main">
                <a:graphicData uri="http://schemas.microsoft.com/office/word/2010/wordprocessingShape">
                  <wps:wsp>
                    <wps:cNvSpPr txBox="1"/>
                    <wps:spPr>
                      <a:xfrm>
                        <a:off x="0" y="0"/>
                        <a:ext cx="1121410" cy="106680"/>
                      </a:xfrm>
                      <a:prstGeom prst="rect">
                        <a:avLst/>
                      </a:prstGeom>
                      <a:noFill/>
                    </wps:spPr>
                    <wps:txbx>
                      <w:txbxContent>
                        <w:p w14:paraId="76FEA660">
                          <w:pPr>
                            <w:pStyle w:val="26"/>
                            <w:rPr>
                              <w:sz w:val="16"/>
                              <w:szCs w:val="16"/>
                            </w:rPr>
                          </w:pPr>
                        </w:p>
                      </w:txbxContent>
                    </wps:txbx>
                    <wps:bodyPr wrap="none" lIns="0" tIns="0" rIns="0" bIns="0">
                      <a:spAutoFit/>
                    </wps:bodyPr>
                  </wps:wsp>
                </a:graphicData>
              </a:graphic>
            </wp:anchor>
          </w:drawing>
        </mc:Choice>
        <mc:Fallback>
          <w:pict>
            <v:shape id="Shape 233" o:spid="_x0000_s1026" o:spt="202" type="#_x0000_t202" style="position:absolute;left:0pt;margin-left:443.5pt;margin-top:77.65pt;height:8.4pt;width:88.3pt;mso-position-horizontal-relative:page;mso-position-vertical-relative:page;mso-wrap-style:none;z-index:-251649024;mso-width-relative:page;mso-height-relative:page;" filled="f" stroked="f" coordsize="21600,21600" o:gfxdata="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apbhY9gA&#10;AAAMAQAADwAAAAAAAAABACAAAAAiAAAAZHJzL2Rvd25yZXYueG1sUEsBAhQAFAAAAAgAh07iQOkl&#10;2U+tAQAAcwMAAA4AAAAAAAAAAQAgAAAAJwEAAGRycy9lMm9Eb2MueG1sUEsFBgAAAAAGAAYAWQEA&#10;AEYFAAAAAA==&#10;">
              <v:fill on="f" focussize="0,0"/>
              <v:stroke on="f"/>
              <v:imagedata o:title=""/>
              <o:lock v:ext="edit" aspectratio="f"/>
              <v:textbox inset="0mm,0mm,0mm,0mm" style="mso-fit-shape-to-text:t;">
                <w:txbxContent>
                  <w:p w14:paraId="76FEA660">
                    <w:pPr>
                      <w:pStyle w:val="26"/>
                      <w:rPr>
                        <w:sz w:val="16"/>
                        <w:szCs w:val="16"/>
                      </w:rPr>
                    </w:pP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52835">
    <w:pPr>
      <w:spacing w:line="1" w:lineRule="exact"/>
    </w:pPr>
    <w:r>
      <w:rPr>
        <w:lang w:eastAsia="zh-CN" w:bidi="ar-SA"/>
      </w:rPr>
      <mc:AlternateContent>
        <mc:Choice Requires="wps">
          <w:drawing>
            <wp:anchor distT="0" distB="0" distL="0" distR="0" simplePos="0" relativeHeight="251666432" behindDoc="1" locked="0" layoutInCell="1" allowOverlap="1">
              <wp:simplePos x="0" y="0"/>
              <wp:positionH relativeFrom="page">
                <wp:posOffset>5632450</wp:posOffset>
              </wp:positionH>
              <wp:positionV relativeFrom="page">
                <wp:posOffset>986155</wp:posOffset>
              </wp:positionV>
              <wp:extent cx="1121410" cy="106680"/>
              <wp:effectExtent l="0" t="0" r="0" b="0"/>
              <wp:wrapNone/>
              <wp:docPr id="82" name="Shape 237"/>
              <wp:cNvGraphicFramePr/>
              <a:graphic xmlns:a="http://schemas.openxmlformats.org/drawingml/2006/main">
                <a:graphicData uri="http://schemas.microsoft.com/office/word/2010/wordprocessingShape">
                  <wps:wsp>
                    <wps:cNvSpPr txBox="1"/>
                    <wps:spPr>
                      <a:xfrm>
                        <a:off x="0" y="0"/>
                        <a:ext cx="1121410" cy="106680"/>
                      </a:xfrm>
                      <a:prstGeom prst="rect">
                        <a:avLst/>
                      </a:prstGeom>
                      <a:noFill/>
                    </wps:spPr>
                    <wps:txbx>
                      <w:txbxContent>
                        <w:p w14:paraId="315A2B68">
                          <w:pPr>
                            <w:pStyle w:val="26"/>
                            <w:rPr>
                              <w:sz w:val="16"/>
                              <w:szCs w:val="16"/>
                            </w:rPr>
                          </w:pPr>
                          <w:r>
                            <w:rPr>
                              <w:sz w:val="16"/>
                              <w:szCs w:val="16"/>
                            </w:rPr>
                            <w:t>谈判釆购文件示范文本</w:t>
                          </w:r>
                        </w:p>
                      </w:txbxContent>
                    </wps:txbx>
                    <wps:bodyPr wrap="none" lIns="0" tIns="0" rIns="0" bIns="0">
                      <a:spAutoFit/>
                    </wps:bodyPr>
                  </wps:wsp>
                </a:graphicData>
              </a:graphic>
            </wp:anchor>
          </w:drawing>
        </mc:Choice>
        <mc:Fallback>
          <w:pict>
            <v:shape id="Shape 237" o:spid="_x0000_s1026" o:spt="202" type="#_x0000_t202" style="position:absolute;left:0pt;margin-left:443.5pt;margin-top:77.65pt;height:8.4pt;width:88.3pt;mso-position-horizontal-relative:page;mso-position-vertical-relative:page;mso-wrap-style:none;z-index:-251650048;mso-width-relative:page;mso-height-relative:page;" filled="f" stroked="f" coordsize="21600,21600" o:gfxdata="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apbh&#10;Y9gAAAAMAQAADwAAAAAAAAABACAAAAAiAAAAZHJzL2Rvd25yZXYueG1sUEsBAhQAFAAAAAgAh07i&#10;QBIuDPCwAQAAcwMAAA4AAAAAAAAAAQAgAAAAJwEAAGRycy9lMm9Eb2MueG1sUEsFBgAAAAAGAAYA&#10;WQEAAEkFAAAAAA==&#10;">
              <v:fill on="f" focussize="0,0"/>
              <v:stroke on="f"/>
              <v:imagedata o:title=""/>
              <o:lock v:ext="edit" aspectratio="f"/>
              <v:textbox inset="0mm,0mm,0mm,0mm" style="mso-fit-shape-to-text:t;">
                <w:txbxContent>
                  <w:p w14:paraId="315A2B68">
                    <w:pPr>
                      <w:pStyle w:val="26"/>
                      <w:rPr>
                        <w:sz w:val="16"/>
                        <w:szCs w:val="16"/>
                      </w:rPr>
                    </w:pPr>
                    <w:r>
                      <w:rPr>
                        <w:sz w:val="16"/>
                        <w:szCs w:val="16"/>
                      </w:rPr>
                      <w:t>谈判釆购文件示范文本</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4MmFiMjJmNzAyMDA0MWQyZjNlM2Y1M2UyYjkzZWYifQ=="/>
    <w:docVar w:name="KSO_WPS_MARK_KEY" w:val="4d0e0d1a-1e68-48be-80ae-c9b624020ee9"/>
  </w:docVars>
  <w:rsids>
    <w:rsidRoot w:val="705539D7"/>
    <w:rsid w:val="0001468B"/>
    <w:rsid w:val="000A60B7"/>
    <w:rsid w:val="00117957"/>
    <w:rsid w:val="00123E05"/>
    <w:rsid w:val="0014159B"/>
    <w:rsid w:val="00235826"/>
    <w:rsid w:val="002C72F5"/>
    <w:rsid w:val="00342BAB"/>
    <w:rsid w:val="00403664"/>
    <w:rsid w:val="00403C68"/>
    <w:rsid w:val="0051479A"/>
    <w:rsid w:val="005F1015"/>
    <w:rsid w:val="005F6C11"/>
    <w:rsid w:val="00607839"/>
    <w:rsid w:val="006148A2"/>
    <w:rsid w:val="00622C53"/>
    <w:rsid w:val="00743645"/>
    <w:rsid w:val="0077309C"/>
    <w:rsid w:val="007774E5"/>
    <w:rsid w:val="007D005A"/>
    <w:rsid w:val="008766ED"/>
    <w:rsid w:val="008E2E0D"/>
    <w:rsid w:val="00966CBC"/>
    <w:rsid w:val="009877C1"/>
    <w:rsid w:val="00992636"/>
    <w:rsid w:val="009E1C19"/>
    <w:rsid w:val="00A34ACE"/>
    <w:rsid w:val="00B91913"/>
    <w:rsid w:val="00C04800"/>
    <w:rsid w:val="00CF7865"/>
    <w:rsid w:val="00DE6013"/>
    <w:rsid w:val="00E86905"/>
    <w:rsid w:val="00F0368C"/>
    <w:rsid w:val="00F17B24"/>
    <w:rsid w:val="00F218FF"/>
    <w:rsid w:val="00F96139"/>
    <w:rsid w:val="00FE132F"/>
    <w:rsid w:val="00FF1603"/>
    <w:rsid w:val="0192652E"/>
    <w:rsid w:val="019329D2"/>
    <w:rsid w:val="019E3125"/>
    <w:rsid w:val="01A63033"/>
    <w:rsid w:val="01DD59FB"/>
    <w:rsid w:val="020B32FB"/>
    <w:rsid w:val="027D2D3A"/>
    <w:rsid w:val="042B3B79"/>
    <w:rsid w:val="049D45FF"/>
    <w:rsid w:val="05D709B3"/>
    <w:rsid w:val="062C6F51"/>
    <w:rsid w:val="08017F69"/>
    <w:rsid w:val="08591B53"/>
    <w:rsid w:val="086A140A"/>
    <w:rsid w:val="0922463B"/>
    <w:rsid w:val="09DA3F01"/>
    <w:rsid w:val="0A1500F3"/>
    <w:rsid w:val="0ABD0F04"/>
    <w:rsid w:val="0B6157BD"/>
    <w:rsid w:val="0B7F7B23"/>
    <w:rsid w:val="0C087B18"/>
    <w:rsid w:val="0D1A5D55"/>
    <w:rsid w:val="0D983C14"/>
    <w:rsid w:val="0F8634F7"/>
    <w:rsid w:val="11C72B5F"/>
    <w:rsid w:val="11D32976"/>
    <w:rsid w:val="1346311F"/>
    <w:rsid w:val="1432607A"/>
    <w:rsid w:val="152F25BA"/>
    <w:rsid w:val="153E0A4F"/>
    <w:rsid w:val="157601E9"/>
    <w:rsid w:val="158278D5"/>
    <w:rsid w:val="15F47DAE"/>
    <w:rsid w:val="15FB61D7"/>
    <w:rsid w:val="17E44A21"/>
    <w:rsid w:val="18475E6C"/>
    <w:rsid w:val="189746FE"/>
    <w:rsid w:val="195C76F5"/>
    <w:rsid w:val="1981715C"/>
    <w:rsid w:val="1A253F8B"/>
    <w:rsid w:val="1A5B5BFF"/>
    <w:rsid w:val="1B010554"/>
    <w:rsid w:val="1C654B13"/>
    <w:rsid w:val="1D2251D7"/>
    <w:rsid w:val="1DD60823"/>
    <w:rsid w:val="1DDC7057"/>
    <w:rsid w:val="1E74728F"/>
    <w:rsid w:val="200F54C2"/>
    <w:rsid w:val="205904EB"/>
    <w:rsid w:val="20EF154A"/>
    <w:rsid w:val="21156B08"/>
    <w:rsid w:val="21DE514B"/>
    <w:rsid w:val="222B4109"/>
    <w:rsid w:val="224D0523"/>
    <w:rsid w:val="22833F45"/>
    <w:rsid w:val="23713D9D"/>
    <w:rsid w:val="240864B0"/>
    <w:rsid w:val="2446347C"/>
    <w:rsid w:val="251F40F9"/>
    <w:rsid w:val="254C6870"/>
    <w:rsid w:val="25F63704"/>
    <w:rsid w:val="2685203A"/>
    <w:rsid w:val="27054F28"/>
    <w:rsid w:val="27111B1F"/>
    <w:rsid w:val="29304725"/>
    <w:rsid w:val="2A224043"/>
    <w:rsid w:val="2B2D7144"/>
    <w:rsid w:val="2C2E287A"/>
    <w:rsid w:val="2C673F8F"/>
    <w:rsid w:val="2C8C39F6"/>
    <w:rsid w:val="2CE64684"/>
    <w:rsid w:val="2D297497"/>
    <w:rsid w:val="2DE51610"/>
    <w:rsid w:val="2F7E1D1C"/>
    <w:rsid w:val="306B6744"/>
    <w:rsid w:val="30874C00"/>
    <w:rsid w:val="316D029A"/>
    <w:rsid w:val="31853836"/>
    <w:rsid w:val="319E48F7"/>
    <w:rsid w:val="321F541F"/>
    <w:rsid w:val="32780CA4"/>
    <w:rsid w:val="32A55811"/>
    <w:rsid w:val="33064502"/>
    <w:rsid w:val="333640E9"/>
    <w:rsid w:val="3538296D"/>
    <w:rsid w:val="366F34CA"/>
    <w:rsid w:val="36B10C29"/>
    <w:rsid w:val="37C406D5"/>
    <w:rsid w:val="38A722E3"/>
    <w:rsid w:val="395E1EC2"/>
    <w:rsid w:val="3A7B3A28"/>
    <w:rsid w:val="3B2C2F74"/>
    <w:rsid w:val="3BE9676F"/>
    <w:rsid w:val="3C3C2D43"/>
    <w:rsid w:val="3C696521"/>
    <w:rsid w:val="3D551BA0"/>
    <w:rsid w:val="3F980BD8"/>
    <w:rsid w:val="40130737"/>
    <w:rsid w:val="41D27A48"/>
    <w:rsid w:val="442B201A"/>
    <w:rsid w:val="444C5A43"/>
    <w:rsid w:val="44580936"/>
    <w:rsid w:val="44E346A3"/>
    <w:rsid w:val="44F20D8A"/>
    <w:rsid w:val="4555369C"/>
    <w:rsid w:val="45943BEF"/>
    <w:rsid w:val="45B10344"/>
    <w:rsid w:val="46302710"/>
    <w:rsid w:val="478C7274"/>
    <w:rsid w:val="47AD4215"/>
    <w:rsid w:val="48F055E1"/>
    <w:rsid w:val="49C34AA3"/>
    <w:rsid w:val="49D767A1"/>
    <w:rsid w:val="4BB46D99"/>
    <w:rsid w:val="4C2C7C0F"/>
    <w:rsid w:val="4C60482B"/>
    <w:rsid w:val="4C7D362F"/>
    <w:rsid w:val="4DD252B5"/>
    <w:rsid w:val="4E8F2193"/>
    <w:rsid w:val="4FAB04B3"/>
    <w:rsid w:val="4FB70C06"/>
    <w:rsid w:val="4FF04118"/>
    <w:rsid w:val="51870AAC"/>
    <w:rsid w:val="522B0225"/>
    <w:rsid w:val="52D675F5"/>
    <w:rsid w:val="531D3476"/>
    <w:rsid w:val="53206AC2"/>
    <w:rsid w:val="533D58C6"/>
    <w:rsid w:val="53A07C03"/>
    <w:rsid w:val="54776BB6"/>
    <w:rsid w:val="55081F04"/>
    <w:rsid w:val="55380A6F"/>
    <w:rsid w:val="572C3449"/>
    <w:rsid w:val="576A2A02"/>
    <w:rsid w:val="5A175510"/>
    <w:rsid w:val="5D904324"/>
    <w:rsid w:val="605E0C2A"/>
    <w:rsid w:val="60C54520"/>
    <w:rsid w:val="657F3B1C"/>
    <w:rsid w:val="668A0FC1"/>
    <w:rsid w:val="66AB2A9B"/>
    <w:rsid w:val="67BE4809"/>
    <w:rsid w:val="69B144C0"/>
    <w:rsid w:val="6A49288A"/>
    <w:rsid w:val="6A521800"/>
    <w:rsid w:val="6B557B0C"/>
    <w:rsid w:val="6BF012D0"/>
    <w:rsid w:val="6C31066B"/>
    <w:rsid w:val="6DBA77F0"/>
    <w:rsid w:val="6ED053E9"/>
    <w:rsid w:val="6F513CB1"/>
    <w:rsid w:val="705539D7"/>
    <w:rsid w:val="7249173A"/>
    <w:rsid w:val="74C652C4"/>
    <w:rsid w:val="74F87447"/>
    <w:rsid w:val="75B65018"/>
    <w:rsid w:val="76946CFC"/>
    <w:rsid w:val="784F737E"/>
    <w:rsid w:val="7A170370"/>
    <w:rsid w:val="7A5A101B"/>
    <w:rsid w:val="7C2D4B10"/>
    <w:rsid w:val="7CED7166"/>
    <w:rsid w:val="7DCB394B"/>
    <w:rsid w:val="7F370B6C"/>
    <w:rsid w:val="7FA06711"/>
    <w:rsid w:val="7FF76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6">
    <w:name w:val="heading 1"/>
    <w:basedOn w:val="1"/>
    <w:next w:val="1"/>
    <w:qFormat/>
    <w:uiPriority w:val="0"/>
    <w:pPr>
      <w:keepNext/>
      <w:keepLines/>
      <w:spacing w:before="340" w:after="330" w:line="576" w:lineRule="auto"/>
      <w:outlineLvl w:val="0"/>
    </w:pPr>
    <w:rPr>
      <w:b/>
      <w:kern w:val="44"/>
      <w:sz w:val="44"/>
    </w:rPr>
  </w:style>
  <w:style w:type="paragraph" w:styleId="7">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8">
    <w:name w:val="heading 3"/>
    <w:basedOn w:val="1"/>
    <w:next w:val="1"/>
    <w:unhideWhenUsed/>
    <w:qFormat/>
    <w:uiPriority w:val="0"/>
    <w:pPr>
      <w:keepNext/>
      <w:keepLines/>
      <w:spacing w:before="260" w:after="260" w:line="413" w:lineRule="auto"/>
      <w:outlineLvl w:val="2"/>
    </w:pPr>
    <w:rPr>
      <w:b/>
      <w:sz w:val="32"/>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left="420" w:firstLine="420" w:firstLineChars="200"/>
    </w:pPr>
  </w:style>
  <w:style w:type="paragraph" w:styleId="3">
    <w:name w:val="Body Text Indent"/>
    <w:basedOn w:val="1"/>
    <w:next w:val="4"/>
    <w:qFormat/>
    <w:uiPriority w:val="0"/>
    <w:pPr>
      <w:spacing w:after="120"/>
      <w:ind w:left="200" w:leftChars="200"/>
    </w:pPr>
  </w:style>
  <w:style w:type="paragraph" w:styleId="4">
    <w:name w:val="envelope return"/>
    <w:basedOn w:val="1"/>
    <w:next w:val="5"/>
    <w:qFormat/>
    <w:uiPriority w:val="0"/>
    <w:pPr>
      <w:snapToGrid w:val="0"/>
    </w:pPr>
    <w:rPr>
      <w:rFonts w:ascii="Arial" w:hAnsi="Arial"/>
    </w:rPr>
  </w:style>
  <w:style w:type="paragraph" w:styleId="5">
    <w:name w:val="index 4"/>
    <w:basedOn w:val="1"/>
    <w:next w:val="1"/>
    <w:qFormat/>
    <w:uiPriority w:val="99"/>
    <w:pPr>
      <w:ind w:left="600" w:leftChars="600"/>
    </w:pPr>
    <w:rPr>
      <w:rFonts w:ascii="Calibri" w:hAnsi="Calibri"/>
    </w:rPr>
  </w:style>
  <w:style w:type="paragraph" w:styleId="9">
    <w:name w:val="Body Text"/>
    <w:basedOn w:val="1"/>
    <w:next w:val="10"/>
    <w:qFormat/>
    <w:uiPriority w:val="0"/>
    <w:pPr>
      <w:spacing w:line="300" w:lineRule="auto"/>
      <w:jc w:val="center"/>
    </w:pPr>
    <w:rPr>
      <w:b/>
      <w:bCs/>
      <w:sz w:val="44"/>
    </w:rPr>
  </w:style>
  <w:style w:type="paragraph" w:styleId="10">
    <w:name w:val="toc 2"/>
    <w:basedOn w:val="1"/>
    <w:next w:val="1"/>
    <w:qFormat/>
    <w:uiPriority w:val="39"/>
    <w:pPr>
      <w:ind w:left="420" w:leftChars="200"/>
    </w:pPr>
  </w:style>
  <w:style w:type="paragraph" w:styleId="11">
    <w:name w:val="Balloon Text"/>
    <w:basedOn w:val="1"/>
    <w:link w:val="30"/>
    <w:qFormat/>
    <w:uiPriority w:val="0"/>
    <w:rPr>
      <w:sz w:val="18"/>
      <w:szCs w:val="18"/>
    </w:rPr>
  </w:style>
  <w:style w:type="paragraph" w:styleId="12">
    <w:name w:val="footer"/>
    <w:basedOn w:val="1"/>
    <w:qFormat/>
    <w:uiPriority w:val="0"/>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footnote text"/>
    <w:basedOn w:val="1"/>
    <w:qFormat/>
    <w:uiPriority w:val="0"/>
    <w:pPr>
      <w:snapToGrid w:val="0"/>
    </w:pPr>
    <w:rPr>
      <w:sz w:val="18"/>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eastAsia="宋体"/>
      <w:lang w:eastAsia="zh-CN" w:bidi="ar-SA"/>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otnote reference"/>
    <w:qFormat/>
    <w:uiPriority w:val="0"/>
    <w:rPr>
      <w:vertAlign w:val="superscript"/>
    </w:rPr>
  </w:style>
  <w:style w:type="paragraph" w:customStyle="1" w:styleId="20">
    <w:name w:val="Body text|3"/>
    <w:basedOn w:val="1"/>
    <w:qFormat/>
    <w:uiPriority w:val="0"/>
    <w:pPr>
      <w:spacing w:line="590" w:lineRule="exact"/>
    </w:pPr>
    <w:rPr>
      <w:rFonts w:ascii="宋体" w:hAnsi="宋体" w:eastAsia="宋体" w:cs="宋体"/>
      <w:sz w:val="26"/>
      <w:szCs w:val="26"/>
      <w:lang w:val="zh-TW" w:eastAsia="zh-TW" w:bidi="zh-TW"/>
    </w:rPr>
  </w:style>
  <w:style w:type="paragraph" w:customStyle="1" w:styleId="21">
    <w:name w:val="Body text|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22">
    <w:name w:val="WPSOffice手动目录 1"/>
    <w:qFormat/>
    <w:uiPriority w:val="0"/>
    <w:rPr>
      <w:rFonts w:asciiTheme="minorHAnsi" w:hAnsiTheme="minorHAnsi" w:eastAsiaTheme="minorEastAsia" w:cstheme="minorBidi"/>
      <w:lang w:val="en-US" w:eastAsia="zh-CN" w:bidi="ar-SA"/>
    </w:rPr>
  </w:style>
  <w:style w:type="paragraph" w:customStyle="1" w:styleId="23">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24">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25">
    <w:name w:val="Body text|2"/>
    <w:basedOn w:val="1"/>
    <w:qFormat/>
    <w:uiPriority w:val="0"/>
    <w:pPr>
      <w:spacing w:after="130" w:line="294" w:lineRule="exact"/>
      <w:ind w:firstLine="600"/>
    </w:pPr>
    <w:rPr>
      <w:rFonts w:ascii="宋体" w:hAnsi="宋体" w:eastAsia="宋体" w:cs="宋体"/>
      <w:sz w:val="16"/>
      <w:szCs w:val="16"/>
      <w:lang w:val="zh-TW" w:eastAsia="zh-TW" w:bidi="zh-TW"/>
    </w:rPr>
  </w:style>
  <w:style w:type="paragraph" w:customStyle="1" w:styleId="26">
    <w:name w:val="Header or footer|1"/>
    <w:basedOn w:val="1"/>
    <w:qFormat/>
    <w:uiPriority w:val="0"/>
    <w:rPr>
      <w:rFonts w:ascii="宋体" w:hAnsi="宋体" w:eastAsia="宋体" w:cs="宋体"/>
      <w:lang w:val="zh-TW" w:eastAsia="zh-TW" w:bidi="zh-TW"/>
    </w:rPr>
  </w:style>
  <w:style w:type="paragraph" w:customStyle="1" w:styleId="27">
    <w:name w:val="正文_0_0"/>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28">
    <w:name w:val="font51"/>
    <w:basedOn w:val="18"/>
    <w:qFormat/>
    <w:uiPriority w:val="0"/>
    <w:rPr>
      <w:rFonts w:hint="eastAsia" w:ascii="仿宋" w:hAnsi="仿宋" w:eastAsia="仿宋" w:cs="仿宋"/>
      <w:b/>
      <w:bCs/>
      <w:color w:val="000000"/>
      <w:sz w:val="28"/>
      <w:szCs w:val="28"/>
      <w:u w:val="none"/>
    </w:rPr>
  </w:style>
  <w:style w:type="paragraph" w:customStyle="1" w:styleId="29">
    <w:name w:val="表格文字"/>
    <w:basedOn w:val="1"/>
    <w:next w:val="9"/>
    <w:qFormat/>
    <w:uiPriority w:val="0"/>
    <w:pPr>
      <w:adjustRightInd w:val="0"/>
      <w:spacing w:line="420" w:lineRule="atLeast"/>
      <w:textAlignment w:val="baseline"/>
    </w:pPr>
  </w:style>
  <w:style w:type="character" w:customStyle="1" w:styleId="30">
    <w:name w:val="批注框文本 字符"/>
    <w:basedOn w:val="18"/>
    <w:link w:val="11"/>
    <w:qFormat/>
    <w:uiPriority w:val="0"/>
    <w:rPr>
      <w:rFonts w:eastAsia="Times New Roman"/>
      <w:color w:val="000000"/>
      <w:sz w:val="18"/>
      <w:szCs w:val="1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1.jpeg"/><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6359</Words>
  <Characters>6836</Characters>
  <Lines>58</Lines>
  <Paragraphs>16</Paragraphs>
  <TotalTime>1250</TotalTime>
  <ScaleCrop>false</ScaleCrop>
  <LinksUpToDate>false</LinksUpToDate>
  <CharactersWithSpaces>7253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2025-09-22T01:41:00Z</dcterms:created>
  <dc:creator>Administrator</dc:creator>
  <cp:lastModifiedBy>admin</cp:lastModifiedBy>
  <cp:lastPrinted>2025-07-07T03:02:00Z</cp:lastPrinted>
  <dcterms:modified xsi:type="dcterms:W3CDTF">2025-09-23T02:30:07Z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4C330790D52142EFA06D31813B95E112_13</vt:lpwstr>
  </property>
  <property fmtid="{D5CDD505-2E9C-101B-9397-08002B2CF9AE}" pid="4" name="KSOTemplateDocerSaveRecord">
    <vt:lpwstr>eyJoZGlkIjoiOGQ0NWY5YzU5MzkzNmZjN2MyODM3MGRlYTZlODRkNmYiLCJ1c2VySWQiOiI1MzA4Mjg0NzAifQ==</vt:lpwstr>
  </property>
</Properties>
</file>