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DE812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9" w:name="_GoBack"/>
      <w:bookmarkEnd w:id="19"/>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4"/>
        <w:rPr>
          <w:rFonts w:hint="eastAsia" w:ascii="仿宋_GB2312" w:hAnsi="仿宋_GB2312" w:eastAsia="仿宋_GB2312" w:cs="仿宋_GB2312"/>
          <w:kern w:val="2"/>
          <w:sz w:val="32"/>
          <w:szCs w:val="32"/>
          <w:lang w:val="en-US" w:eastAsia="zh-CN" w:bidi="ar-SA"/>
        </w:rPr>
      </w:pPr>
      <w:r>
        <w:drawing>
          <wp:inline distT="0" distB="0" distL="114300" distR="114300">
            <wp:extent cx="5272405" cy="3805555"/>
            <wp:effectExtent l="0" t="0" r="444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2405" cy="3805555"/>
                    </a:xfrm>
                    <a:prstGeom prst="rect">
                      <a:avLst/>
                    </a:prstGeom>
                    <a:noFill/>
                    <a:ln>
                      <a:noFill/>
                    </a:ln>
                  </pic:spPr>
                </pic:pic>
              </a:graphicData>
            </a:graphic>
          </wp:inline>
        </w:drawing>
      </w:r>
    </w:p>
    <w:p w14:paraId="0631D479">
      <w:pPr>
        <w:pStyle w:val="4"/>
        <w:rPr>
          <w:rFonts w:hint="eastAsia" w:ascii="仿宋_GB2312" w:hAnsi="仿宋_GB2312" w:eastAsia="仿宋_GB2312" w:cs="仿宋_GB2312"/>
          <w:kern w:val="2"/>
          <w:sz w:val="32"/>
          <w:szCs w:val="32"/>
          <w:lang w:val="en-US" w:eastAsia="zh-CN" w:bidi="ar-SA"/>
        </w:rPr>
      </w:pPr>
    </w:p>
    <w:p w14:paraId="5CEECE4B">
      <w:pPr>
        <w:pStyle w:val="4"/>
        <w:rPr>
          <w:rFonts w:hint="eastAsia" w:ascii="仿宋_GB2312" w:hAnsi="仿宋_GB2312" w:eastAsia="仿宋_GB2312" w:cs="仿宋_GB2312"/>
          <w:kern w:val="2"/>
          <w:sz w:val="32"/>
          <w:szCs w:val="32"/>
          <w:lang w:val="en-US" w:eastAsia="zh-CN" w:bidi="ar-SA"/>
        </w:rPr>
      </w:pPr>
    </w:p>
    <w:p w14:paraId="5C0B9955">
      <w:pPr>
        <w:pStyle w:val="4"/>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kern w:val="2"/>
          <w:sz w:val="32"/>
          <w:szCs w:val="32"/>
          <w:lang w:val="en-US" w:eastAsia="zh-CN" w:bidi="ar-SA"/>
        </w:rPr>
        <w:drawing>
          <wp:inline distT="0" distB="0" distL="114300" distR="114300">
            <wp:extent cx="5264150" cy="3539490"/>
            <wp:effectExtent l="0" t="0" r="12700" b="3810"/>
            <wp:docPr id="3" name="图片 3" descr="b7649c9e-f095-4a22-b175-34984c6e0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49c9e-f095-4a22-b175-34984c6e0f42"/>
                    <pic:cNvPicPr>
                      <a:picLocks noChangeAspect="1"/>
                    </pic:cNvPicPr>
                  </pic:nvPicPr>
                  <pic:blipFill>
                    <a:blip r:embed="rId9"/>
                    <a:stretch>
                      <a:fillRect/>
                    </a:stretch>
                  </pic:blipFill>
                  <pic:spPr>
                    <a:xfrm>
                      <a:off x="0" y="0"/>
                      <a:ext cx="5264150" cy="3539490"/>
                    </a:xfrm>
                    <a:prstGeom prst="rect">
                      <a:avLst/>
                    </a:prstGeom>
                  </pic:spPr>
                </pic:pic>
              </a:graphicData>
            </a:graphic>
          </wp:inline>
        </w:drawing>
      </w:r>
    </w:p>
    <w:p w14:paraId="737E03B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78667083">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63B3D27">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意向承租竞价表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108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70</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4"/>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108</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4"/>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 xml:space="preserve">108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4"/>
        <w:rPr>
          <w:rFonts w:hint="eastAsia" w:ascii="仿宋_GB2312" w:hAnsi="仿宋_GB2312" w:eastAsia="仿宋_GB2312" w:cs="仿宋_GB2312"/>
          <w:kern w:val="2"/>
          <w:sz w:val="32"/>
          <w:szCs w:val="32"/>
          <w:lang w:val="en-US" w:eastAsia="zh-CN" w:bidi="ar-SA"/>
        </w:rPr>
      </w:pPr>
    </w:p>
    <w:p w14:paraId="073CC12D">
      <w:pPr>
        <w:pStyle w:val="4"/>
        <w:rPr>
          <w:rFonts w:hint="eastAsia" w:ascii="仿宋_GB2312" w:hAnsi="仿宋_GB2312" w:eastAsia="仿宋_GB2312" w:cs="仿宋_GB2312"/>
          <w:kern w:val="2"/>
          <w:sz w:val="32"/>
          <w:szCs w:val="32"/>
          <w:lang w:val="en-US" w:eastAsia="zh-CN" w:bidi="ar-SA"/>
        </w:rPr>
      </w:pPr>
    </w:p>
    <w:p w14:paraId="0C0A81D7">
      <w:pPr>
        <w:pStyle w:val="4"/>
        <w:rPr>
          <w:rFonts w:hint="eastAsia" w:ascii="仿宋_GB2312" w:hAnsi="仿宋_GB2312" w:eastAsia="仿宋_GB2312" w:cs="仿宋_GB2312"/>
          <w:kern w:val="2"/>
          <w:sz w:val="32"/>
          <w:szCs w:val="32"/>
          <w:lang w:val="en-US" w:eastAsia="zh-CN" w:bidi="ar-SA"/>
        </w:rPr>
      </w:pPr>
    </w:p>
    <w:p w14:paraId="1903C043">
      <w:pPr>
        <w:pStyle w:val="4"/>
        <w:rPr>
          <w:rFonts w:hint="eastAsia" w:ascii="方正仿宋_GB2312" w:hAnsi="方正仿宋_GB2312" w:eastAsia="方正仿宋_GB2312" w:cs="方正仿宋_GB2312"/>
          <w:kern w:val="2"/>
          <w:sz w:val="30"/>
          <w:szCs w:val="30"/>
          <w:highlight w:val="none"/>
          <w:u w:val="none"/>
          <w:lang w:val="en-US" w:eastAsia="zh-CN" w:bidi="ar-SA"/>
        </w:rPr>
      </w:pPr>
    </w:p>
    <w:p w14:paraId="2C0AAF16">
      <w:pPr>
        <w:pStyle w:val="4"/>
        <w:rPr>
          <w:rFonts w:hint="eastAsia" w:ascii="方正仿宋_GB2312" w:hAnsi="方正仿宋_GB2312" w:eastAsia="方正仿宋_GB2312" w:cs="方正仿宋_GB2312"/>
          <w:kern w:val="2"/>
          <w:sz w:val="30"/>
          <w:szCs w:val="30"/>
          <w:highlight w:val="none"/>
          <w:u w:val="none"/>
          <w:lang w:val="en-US" w:eastAsia="zh-CN" w:bidi="ar-SA"/>
        </w:rPr>
      </w:pPr>
    </w:p>
    <w:p w14:paraId="04899D6B">
      <w:pPr>
        <w:pStyle w:val="4"/>
        <w:rPr>
          <w:rFonts w:hint="eastAsia" w:ascii="方正仿宋_GB2312" w:hAnsi="方正仿宋_GB2312" w:eastAsia="方正仿宋_GB2312" w:cs="方正仿宋_GB2312"/>
          <w:kern w:val="2"/>
          <w:sz w:val="30"/>
          <w:szCs w:val="30"/>
          <w:highlight w:val="none"/>
          <w:u w:val="none"/>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07596A9C">
      <w:pPr>
        <w:pStyle w:val="4"/>
        <w:rPr>
          <w:rFonts w:hint="default" w:ascii="方正仿宋_GB2312" w:hAnsi="方正仿宋_GB2312" w:eastAsia="方正仿宋_GB2312" w:cs="方正仿宋_GB2312"/>
          <w:kern w:val="2"/>
          <w:sz w:val="30"/>
          <w:szCs w:val="30"/>
          <w:highlight w:val="none"/>
          <w:u w:val="none"/>
          <w:lang w:val="en-US" w:eastAsia="zh-CN" w:bidi="ar-SA"/>
        </w:rPr>
      </w:pPr>
      <w:r>
        <w:rPr>
          <w:rFonts w:hint="eastAsia" w:ascii="方正仿宋_GB2312" w:hAnsi="方正仿宋_GB2312" w:eastAsia="方正仿宋_GB2312" w:cs="方正仿宋_GB2312"/>
          <w:kern w:val="2"/>
          <w:sz w:val="30"/>
          <w:szCs w:val="30"/>
          <w:highlight w:val="none"/>
          <w:u w:val="none"/>
          <w:lang w:val="en-US" w:eastAsia="zh-CN" w:bidi="ar-SA"/>
        </w:rPr>
        <w:t>附件3</w:t>
      </w:r>
    </w:p>
    <w:tbl>
      <w:tblPr>
        <w:tblStyle w:val="8"/>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1"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1"/>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r>
              <w:rPr>
                <w:rFonts w:hint="eastAsia"/>
                <w:b/>
                <w:bCs/>
                <w:sz w:val="28"/>
                <w:szCs w:val="28"/>
                <w:highlight w:val="none"/>
              </w:rPr>
              <w:t>芜湖宜创科技产业园运营管理有限公司</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2"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2"/>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8"/>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3"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4"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4"/>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3"/>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8"/>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5"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5"/>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6"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6"/>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shd w:val="clear"/>
        </w:rPr>
        <w:t xml:space="preserve"> </w:t>
      </w:r>
      <w:r>
        <w:rPr>
          <w:rFonts w:hint="eastAsia" w:ascii="方正仿宋_GB2312" w:hAnsi="方正仿宋_GB2312" w:eastAsia="方正仿宋_GB2312" w:cs="方正仿宋_GB2312"/>
          <w:sz w:val="30"/>
          <w:szCs w:val="30"/>
          <w:u w:val="single"/>
          <w:shd w:val="clear"/>
          <w:lang w:val="en-US" w:eastAsia="zh-CN"/>
        </w:rPr>
        <w:t>5</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，具体各期间的租金如下表</w:t>
      </w:r>
      <w:r>
        <w:rPr>
          <w:rFonts w:hint="eastAsia" w:ascii="方正仿宋_GB2312" w:hAnsi="方正仿宋_GB2312" w:eastAsia="方正仿宋_GB2312" w:cs="方正仿宋_GB2312"/>
          <w:sz w:val="30"/>
          <w:szCs w:val="30"/>
          <w:lang w:eastAsia="zh-CN"/>
        </w:rPr>
        <w:t>：</w:t>
      </w:r>
    </w:p>
    <w:tbl>
      <w:tblPr>
        <w:tblStyle w:val="9"/>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Merge w:val="restar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r w14:paraId="1FB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67C30C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2</w:t>
            </w:r>
          </w:p>
        </w:tc>
        <w:tc>
          <w:tcPr>
            <w:tcW w:w="885" w:type="pct"/>
            <w:shd w:val="clear" w:color="auto" w:fill="auto"/>
            <w:vAlign w:val="center"/>
          </w:tcPr>
          <w:p w14:paraId="6E2137B1">
            <w:pPr>
              <w:jc w:val="center"/>
              <w:rPr>
                <w:rFonts w:ascii="仿宋" w:hAnsi="仿宋" w:eastAsia="仿宋" w:cs="仿宋"/>
                <w:kern w:val="2"/>
                <w:sz w:val="28"/>
                <w:szCs w:val="28"/>
                <w:highlight w:val="none"/>
                <w:lang w:val="en-US" w:eastAsia="zh-CN" w:bidi="ar-SA"/>
              </w:rPr>
            </w:pPr>
          </w:p>
        </w:tc>
        <w:tc>
          <w:tcPr>
            <w:tcW w:w="885" w:type="pct"/>
            <w:vAlign w:val="center"/>
          </w:tcPr>
          <w:p w14:paraId="47F81C36">
            <w:pPr>
              <w:jc w:val="center"/>
              <w:rPr>
                <w:rFonts w:ascii="仿宋" w:hAnsi="仿宋" w:eastAsia="仿宋" w:cs="仿宋"/>
                <w:sz w:val="28"/>
                <w:szCs w:val="28"/>
                <w:highlight w:val="none"/>
              </w:rPr>
            </w:pPr>
          </w:p>
        </w:tc>
        <w:tc>
          <w:tcPr>
            <w:tcW w:w="895" w:type="pct"/>
            <w:vAlign w:val="center"/>
          </w:tcPr>
          <w:p w14:paraId="4B8C0A45">
            <w:pPr>
              <w:jc w:val="center"/>
              <w:rPr>
                <w:rFonts w:hint="default" w:ascii="仿宋" w:hAnsi="仿宋" w:eastAsia="仿宋" w:cs="仿宋"/>
                <w:sz w:val="28"/>
                <w:szCs w:val="28"/>
                <w:highlight w:val="none"/>
                <w:lang w:val="en-US" w:eastAsia="zh-CN"/>
              </w:rPr>
            </w:pPr>
          </w:p>
        </w:tc>
        <w:tc>
          <w:tcPr>
            <w:tcW w:w="808" w:type="pct"/>
            <w:vAlign w:val="center"/>
          </w:tcPr>
          <w:p w14:paraId="1484743D">
            <w:pPr>
              <w:jc w:val="center"/>
              <w:rPr>
                <w:rFonts w:hint="default" w:ascii="仿宋" w:hAnsi="仿宋" w:eastAsia="仿宋" w:cs="仿宋"/>
                <w:sz w:val="28"/>
                <w:szCs w:val="28"/>
                <w:highlight w:val="none"/>
                <w:lang w:val="en-US" w:eastAsia="zh-CN"/>
              </w:rPr>
            </w:pPr>
          </w:p>
        </w:tc>
        <w:tc>
          <w:tcPr>
            <w:tcW w:w="1164" w:type="pct"/>
            <w:vMerge w:val="continue"/>
            <w:shd w:val="clear" w:color="auto" w:fill="auto"/>
            <w:vAlign w:val="center"/>
          </w:tcPr>
          <w:p w14:paraId="628D3791">
            <w:pPr>
              <w:pageBreakBefore w:val="0"/>
              <w:kinsoku/>
              <w:overflowPunct/>
              <w:topLinePunct w:val="0"/>
              <w:autoSpaceDE/>
              <w:autoSpaceDN/>
              <w:bidi w:val="0"/>
              <w:adjustRightInd/>
              <w:spacing w:line="240" w:lineRule="auto"/>
              <w:jc w:val="center"/>
              <w:textAlignment w:val="auto"/>
              <w:rPr>
                <w:rFonts w:hint="default" w:ascii="仿宋" w:hAnsi="仿宋" w:eastAsia="仿宋" w:cs="仿宋"/>
                <w:kern w:val="2"/>
                <w:sz w:val="28"/>
                <w:szCs w:val="28"/>
                <w:highlight w:val="none"/>
                <w:lang w:val="en-US" w:eastAsia="zh-CN" w:bidi="ar-SA"/>
              </w:rPr>
            </w:pPr>
          </w:p>
        </w:tc>
      </w:tr>
      <w:tr w14:paraId="11BC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37E347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3</w:t>
            </w:r>
          </w:p>
        </w:tc>
        <w:tc>
          <w:tcPr>
            <w:tcW w:w="885" w:type="pct"/>
            <w:shd w:val="clear" w:color="auto" w:fill="auto"/>
            <w:vAlign w:val="center"/>
          </w:tcPr>
          <w:p w14:paraId="57B78B7B">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6FCE545D">
            <w:pPr>
              <w:jc w:val="center"/>
              <w:rPr>
                <w:rFonts w:ascii="仿宋" w:hAnsi="仿宋" w:eastAsia="仿宋" w:cs="仿宋"/>
                <w:kern w:val="2"/>
                <w:sz w:val="28"/>
                <w:szCs w:val="28"/>
                <w:highlight w:val="none"/>
                <w:lang w:val="en-US" w:eastAsia="zh-CN" w:bidi="ar-SA"/>
              </w:rPr>
            </w:pPr>
          </w:p>
        </w:tc>
        <w:tc>
          <w:tcPr>
            <w:tcW w:w="895" w:type="pct"/>
            <w:vAlign w:val="center"/>
          </w:tcPr>
          <w:p w14:paraId="256460FA">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9494B58">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DE3C4D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6E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CEF9FD7">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4</w:t>
            </w:r>
          </w:p>
        </w:tc>
        <w:tc>
          <w:tcPr>
            <w:tcW w:w="885" w:type="pct"/>
            <w:shd w:val="clear" w:color="auto" w:fill="auto"/>
            <w:vAlign w:val="center"/>
          </w:tcPr>
          <w:p w14:paraId="43BC8037">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52924173">
            <w:pPr>
              <w:jc w:val="center"/>
              <w:rPr>
                <w:rFonts w:ascii="仿宋" w:hAnsi="仿宋" w:eastAsia="仿宋" w:cs="仿宋"/>
                <w:kern w:val="2"/>
                <w:sz w:val="28"/>
                <w:szCs w:val="28"/>
                <w:highlight w:val="none"/>
                <w:lang w:val="en-US" w:eastAsia="zh-CN" w:bidi="ar-SA"/>
              </w:rPr>
            </w:pPr>
          </w:p>
        </w:tc>
        <w:tc>
          <w:tcPr>
            <w:tcW w:w="895" w:type="pct"/>
            <w:vAlign w:val="center"/>
          </w:tcPr>
          <w:p w14:paraId="59E3F83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258342A">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4FF8A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E3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4B70F8A">
            <w:pPr>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5</w:t>
            </w:r>
          </w:p>
        </w:tc>
        <w:tc>
          <w:tcPr>
            <w:tcW w:w="885" w:type="pct"/>
            <w:shd w:val="clear" w:color="auto" w:fill="auto"/>
            <w:vAlign w:val="center"/>
          </w:tcPr>
          <w:p w14:paraId="660E4239">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968AAC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7BE8A081">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60ABA506">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971CD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96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B5F761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5" w:type="pct"/>
            <w:shd w:val="clear" w:color="auto" w:fill="auto"/>
            <w:vAlign w:val="center"/>
          </w:tcPr>
          <w:p w14:paraId="087A4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39CE3B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68D839C">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EEDD1B2">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67E953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622E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8E0B64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5" w:type="pct"/>
            <w:shd w:val="clear" w:color="auto" w:fill="auto"/>
            <w:vAlign w:val="center"/>
          </w:tcPr>
          <w:p w14:paraId="47C85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4F990D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DDE88A6">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2A0BB5A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30455D0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0CAD57AC">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5" w:type="pct"/>
            <w:shd w:val="clear" w:color="auto" w:fill="auto"/>
            <w:vAlign w:val="center"/>
          </w:tcPr>
          <w:p w14:paraId="213AEAA7">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605600B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297019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4D703D44">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7476691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0B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60" w:type="pct"/>
            <w:vAlign w:val="center"/>
          </w:tcPr>
          <w:p w14:paraId="64B84BD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5" w:type="pct"/>
            <w:shd w:val="clear" w:color="auto" w:fill="auto"/>
            <w:vAlign w:val="center"/>
          </w:tcPr>
          <w:p w14:paraId="16A6EF9F">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C6164B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3E7971C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1761835">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054B91C">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637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086EAC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5" w:type="pct"/>
            <w:shd w:val="clear" w:color="auto" w:fill="auto"/>
            <w:vAlign w:val="center"/>
          </w:tcPr>
          <w:p w14:paraId="00A5FAA6">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748A259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4A1D7E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71C0B05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F4AFE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7"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7"/>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8"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8"/>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9"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2、乙方在租赁期内所产生的自用水、电费、燃气费、电话网络等费用由乙方承担。其中电费水费燃气费按照国家电网、水务公司、中燃公司的实时价格计价，</w:t>
      </w:r>
      <w:r>
        <w:rPr>
          <w:rFonts w:hint="eastAsia" w:ascii="方正仿宋_GB2312" w:hAnsi="方正仿宋_GB2312" w:eastAsia="方正仿宋_GB2312" w:cs="方正仿宋_GB2312"/>
          <w:b w:val="0"/>
          <w:bCs w:val="0"/>
          <w:sz w:val="30"/>
          <w:szCs w:val="30"/>
          <w:highlight w:val="none"/>
          <w:lang w:val="en-US" w:eastAsia="zh-CN"/>
        </w:rPr>
        <w:t>公共用电、用水费用按租赁的建筑面积进行均摊。</w:t>
      </w:r>
    </w:p>
    <w:bookmarkEnd w:id="9"/>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将门锁直接撬开；2）视室内所有物品为乙方遗弃物；3）聘请第三方直接将乙方室内装饰装修拆除；4</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3FC8A974">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6DD568D7">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10" w:name="OLE_LINK11"/>
    </w:p>
    <w:p w14:paraId="577C1C2B">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DA43DD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507822EA">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19F333E">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207F1B3">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7ACC86B">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708ACA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49C768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B0A3A6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79CAA2E">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73BCFD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3226B7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C09F58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7B3FE53">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B1D67B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BE3EAA6">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0FEBFA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51CD81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E94647A">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B2B4E8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BA58A9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521292B">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BDC275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84B4B0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EC43F3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90836D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D36D5FB">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1CC4D2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D61E3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12B2AB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F8C9F0D">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6BD251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FBC501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EF8DFAD">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994F8A8">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DF5AAD6">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B4BF5B6">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334BBE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D7DAAC3">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10"/>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tbl>
      <w:tblPr>
        <w:tblStyle w:val="8"/>
        <w:tblW w:w="9720" w:type="dxa"/>
        <w:jc w:val="center"/>
        <w:tblLayout w:type="fixed"/>
        <w:tblCellMar>
          <w:top w:w="0" w:type="dxa"/>
          <w:left w:w="108" w:type="dxa"/>
          <w:bottom w:w="0" w:type="dxa"/>
          <w:right w:w="108" w:type="dxa"/>
        </w:tblCellMar>
      </w:tblPr>
      <w:tblGrid>
        <w:gridCol w:w="9720"/>
      </w:tblGrid>
      <w:tr w14:paraId="708FAF4F">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1" w:name="OLE_LINK15"/>
      <w:r>
        <w:rPr>
          <w:rFonts w:hint="eastAsia" w:ascii="仿宋" w:hAnsi="仿宋" w:eastAsia="仿宋" w:cs="仿宋"/>
          <w:sz w:val="24"/>
          <w:szCs w:val="24"/>
          <w:highlight w:val="none"/>
          <w:lang w:val="en-US" w:eastAsia="zh-CN"/>
        </w:rPr>
        <w:t>芜湖宜创科技产业园运营管理有限公司</w:t>
      </w:r>
      <w:bookmarkEnd w:id="11"/>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2" w:name="OLE_LINK14"/>
      <w:r>
        <w:rPr>
          <w:rFonts w:hint="eastAsia" w:ascii="仿宋" w:hAnsi="仿宋" w:eastAsia="仿宋" w:cs="仿宋"/>
          <w:sz w:val="24"/>
          <w:szCs w:val="24"/>
          <w:highlight w:val="none"/>
          <w:lang w:val="en-US" w:eastAsia="zh-CN"/>
        </w:rPr>
        <w:t>芜湖梦溪科创走廊一期项目商户入驻合同</w:t>
      </w:r>
      <w:bookmarkEnd w:id="12"/>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77925495">
      <w:pPr>
        <w:rPr>
          <w:sz w:val="21"/>
          <w:szCs w:val="21"/>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3"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3"/>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2"/>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1"/>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1"/>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1"/>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1"/>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1"/>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1"/>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1"/>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1"/>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1"/>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1"/>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1"/>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1"/>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1"/>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1"/>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1"/>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1"/>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1"/>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1"/>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1"/>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1"/>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1"/>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1"/>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1"/>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1"/>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1"/>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1"/>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1"/>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1"/>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1"/>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1"/>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1"/>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1"/>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1"/>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1"/>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1"/>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1"/>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1"/>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1"/>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1"/>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1"/>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1"/>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1"/>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1"/>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1"/>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1"/>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1"/>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1"/>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1"/>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2"/>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1"/>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1"/>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1"/>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1"/>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1"/>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1"/>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1"/>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1"/>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1"/>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1"/>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1"/>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1"/>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1"/>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1"/>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1"/>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1"/>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1"/>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1"/>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1"/>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1"/>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1"/>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1"/>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1"/>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1"/>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1"/>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1"/>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1"/>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1"/>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1"/>
              <w:spacing w:before="28" w:line="220" w:lineRule="auto"/>
              <w:ind w:left="121"/>
              <w:rPr>
                <w:sz w:val="21"/>
                <w:szCs w:val="21"/>
                <w:highlight w:val="none"/>
              </w:rPr>
            </w:pPr>
            <w:r>
              <w:rPr>
                <w:spacing w:val="-2"/>
                <w:sz w:val="21"/>
                <w:szCs w:val="21"/>
                <w:highlight w:val="none"/>
              </w:rPr>
              <w:t>商户确认收到下列物品：</w:t>
            </w:r>
          </w:p>
          <w:p w14:paraId="70FFEDC7">
            <w:pPr>
              <w:pStyle w:val="11"/>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1"/>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2"/>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1"/>
              <w:spacing w:before="129" w:line="220" w:lineRule="auto"/>
              <w:ind w:left="128"/>
              <w:rPr>
                <w:highlight w:val="none"/>
              </w:rPr>
            </w:pPr>
            <w:r>
              <w:rPr>
                <w:b/>
                <w:bCs/>
                <w:spacing w:val="-6"/>
                <w:highlight w:val="none"/>
              </w:rPr>
              <w:t>需修缮部分：</w:t>
            </w:r>
          </w:p>
        </w:tc>
      </w:tr>
    </w:tbl>
    <w:p w14:paraId="0AF08C90">
      <w:pPr>
        <w:pStyle w:val="3"/>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3"/>
        <w:spacing w:before="78" w:line="219" w:lineRule="auto"/>
        <w:rPr>
          <w:highlight w:val="none"/>
        </w:rPr>
      </w:pPr>
      <w:bookmarkStart w:id="14" w:name="OLE_LINK18"/>
      <w:r>
        <w:rPr>
          <w:rFonts w:hint="eastAsia"/>
          <w:spacing w:val="-3"/>
          <w:highlight w:val="none"/>
          <w:lang w:val="en-US" w:eastAsia="zh-CN"/>
        </w:rPr>
        <w:t>入驻</w:t>
      </w:r>
      <w:bookmarkEnd w:id="14"/>
      <w:bookmarkStart w:id="15" w:name="OLE_LINK19"/>
      <w:r>
        <w:rPr>
          <w:rFonts w:hint="eastAsia"/>
          <w:spacing w:val="-3"/>
          <w:highlight w:val="none"/>
          <w:lang w:val="en-US" w:eastAsia="zh-CN"/>
        </w:rPr>
        <w:t>商户</w:t>
      </w:r>
      <w:r>
        <w:rPr>
          <w:spacing w:val="-3"/>
          <w:highlight w:val="none"/>
        </w:rPr>
        <w:t>盖章</w:t>
      </w:r>
      <w:bookmarkEnd w:id="15"/>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3"/>
        <w:spacing w:before="78" w:line="219" w:lineRule="auto"/>
        <w:rPr>
          <w:highlight w:val="none"/>
          <w:u w:val="single" w:color="auto"/>
        </w:rPr>
      </w:pPr>
      <w:bookmarkStart w:id="16" w:name="OLE_LINK17"/>
      <w:bookmarkStart w:id="17" w:name="OLE_LINK9"/>
      <w:r>
        <w:rPr>
          <w:rFonts w:hint="eastAsia"/>
          <w:spacing w:val="-2"/>
          <w:highlight w:val="none"/>
          <w:lang w:val="en-US" w:eastAsia="zh-CN"/>
        </w:rPr>
        <w:t>宜创验收</w:t>
      </w:r>
      <w:r>
        <w:rPr>
          <w:spacing w:val="-2"/>
          <w:highlight w:val="none"/>
        </w:rPr>
        <w:t>人</w:t>
      </w:r>
      <w:r>
        <w:rPr>
          <w:spacing w:val="-3"/>
          <w:highlight w:val="none"/>
        </w:rPr>
        <w:t>盖章</w:t>
      </w:r>
      <w:bookmarkEnd w:id="16"/>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8" w:name="OLE_LINK20"/>
      <w:r>
        <w:rPr>
          <w:spacing w:val="-2"/>
          <w:highlight w:val="none"/>
        </w:rPr>
        <w:t>签名</w:t>
      </w:r>
      <w:bookmarkEnd w:id="18"/>
      <w:r>
        <w:rPr>
          <w:rFonts w:hint="eastAsia"/>
          <w:spacing w:val="-2"/>
          <w:highlight w:val="none"/>
          <w:lang w:eastAsia="zh-CN"/>
        </w:rPr>
        <w:t>：</w:t>
      </w:r>
      <w:r>
        <w:rPr>
          <w:highlight w:val="none"/>
          <w:u w:val="single" w:color="auto"/>
        </w:rPr>
        <w:t xml:space="preserve">                       </w:t>
      </w:r>
    </w:p>
    <w:bookmarkEnd w:id="17"/>
    <w:p w14:paraId="60C5E0A2">
      <w:pPr>
        <w:pStyle w:val="3"/>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3"/>
        <w:spacing w:before="78" w:line="219" w:lineRule="auto"/>
        <w:rPr>
          <w:highlight w:val="none"/>
        </w:rPr>
      </w:pPr>
    </w:p>
    <w:p w14:paraId="101A9452">
      <w:pPr>
        <w:pStyle w:val="3"/>
        <w:spacing w:before="72" w:line="219" w:lineRule="auto"/>
        <w:ind w:left="455"/>
        <w:rPr>
          <w:rFonts w:hint="default"/>
          <w:highlight w:val="none"/>
          <w:lang w:val="en-US" w:eastAsia="zh-CN"/>
        </w:rPr>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AA3D36A-7BC8-465E-B154-DF52F8C38CE2}"/>
  </w:font>
  <w:font w:name="Arial">
    <w:panose1 w:val="020B0604020202020204"/>
    <w:charset w:val="01"/>
    <w:family w:val="swiss"/>
    <w:pitch w:val="default"/>
    <w:sig w:usb0="E0002EFF" w:usb1="C000785B" w:usb2="00000009" w:usb3="00000000" w:csb0="400001FF" w:csb1="FFFF0000"/>
    <w:embedRegular r:id="rId2" w:fontKey="{1BA379DA-DAEC-4B34-982A-AAABA3940D6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7C3C4FF2-9F01-4BFB-8FD7-3B55E870F8A8}"/>
  </w:font>
  <w:font w:name="仿宋">
    <w:panose1 w:val="02010609060101010101"/>
    <w:charset w:val="86"/>
    <w:family w:val="modern"/>
    <w:pitch w:val="default"/>
    <w:sig w:usb0="800002BF" w:usb1="38CF7CFA" w:usb2="00000016" w:usb3="00000000" w:csb0="00040001" w:csb1="00000000"/>
    <w:embedRegular r:id="rId4" w:fontKey="{0A22761F-44B1-449B-9CCD-07A1CF23B423}"/>
  </w:font>
  <w:font w:name="方正仿宋_GB2312">
    <w:panose1 w:val="02000000000000000000"/>
    <w:charset w:val="86"/>
    <w:family w:val="auto"/>
    <w:pitch w:val="default"/>
    <w:sig w:usb0="A00002BF" w:usb1="184F6CFA" w:usb2="00000012" w:usb3="00000000" w:csb0="00040001" w:csb1="00000000"/>
    <w:embedRegular r:id="rId5" w:fontKey="{8796D8EF-8154-4503-BFE0-F66BD6A5F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1E6C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759AA">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5ED0D">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DA5ED0D">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CBF5B">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5B9F4">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AF5B9F4">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F720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F61BE1">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11F61BE1">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A82D92"/>
    <w:rsid w:val="09BA2AC6"/>
    <w:rsid w:val="0AEC4F01"/>
    <w:rsid w:val="0AFD2C6A"/>
    <w:rsid w:val="0C5965C6"/>
    <w:rsid w:val="0CEF0A1C"/>
    <w:rsid w:val="0E0E1AE0"/>
    <w:rsid w:val="0EC0292C"/>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372D6C"/>
    <w:rsid w:val="20B322F1"/>
    <w:rsid w:val="215F0FC6"/>
    <w:rsid w:val="216D399C"/>
    <w:rsid w:val="21DE514B"/>
    <w:rsid w:val="243C25FD"/>
    <w:rsid w:val="257162D7"/>
    <w:rsid w:val="2580476C"/>
    <w:rsid w:val="25A641D2"/>
    <w:rsid w:val="25EB6089"/>
    <w:rsid w:val="26C012C4"/>
    <w:rsid w:val="270218DC"/>
    <w:rsid w:val="27433CA3"/>
    <w:rsid w:val="28EA17ED"/>
    <w:rsid w:val="299F1664"/>
    <w:rsid w:val="2AFE63B3"/>
    <w:rsid w:val="2BC43604"/>
    <w:rsid w:val="2BD33847"/>
    <w:rsid w:val="2C723060"/>
    <w:rsid w:val="2CDF621C"/>
    <w:rsid w:val="2E1A575D"/>
    <w:rsid w:val="320E4415"/>
    <w:rsid w:val="350B4052"/>
    <w:rsid w:val="372C4753"/>
    <w:rsid w:val="37E40B8A"/>
    <w:rsid w:val="38A555EA"/>
    <w:rsid w:val="38DA00EC"/>
    <w:rsid w:val="392C27E9"/>
    <w:rsid w:val="3986639D"/>
    <w:rsid w:val="3C1063F2"/>
    <w:rsid w:val="3D8F1598"/>
    <w:rsid w:val="3DC94AAA"/>
    <w:rsid w:val="3E2B7513"/>
    <w:rsid w:val="3E405B86"/>
    <w:rsid w:val="3F9115F7"/>
    <w:rsid w:val="3FCA4B09"/>
    <w:rsid w:val="416A0352"/>
    <w:rsid w:val="41807B75"/>
    <w:rsid w:val="41BA2DC9"/>
    <w:rsid w:val="41F8595E"/>
    <w:rsid w:val="436C09D2"/>
    <w:rsid w:val="442A5B77"/>
    <w:rsid w:val="447119F7"/>
    <w:rsid w:val="44D15CE8"/>
    <w:rsid w:val="46032B23"/>
    <w:rsid w:val="46E462D0"/>
    <w:rsid w:val="4716682D"/>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7257E41"/>
    <w:rsid w:val="58164938"/>
    <w:rsid w:val="58766FEE"/>
    <w:rsid w:val="58A549E1"/>
    <w:rsid w:val="58C1425E"/>
    <w:rsid w:val="5A1B6236"/>
    <w:rsid w:val="5A405C9C"/>
    <w:rsid w:val="5A7D391C"/>
    <w:rsid w:val="5BCD1FFE"/>
    <w:rsid w:val="5BDE7AAE"/>
    <w:rsid w:val="5C2515ED"/>
    <w:rsid w:val="5D011713"/>
    <w:rsid w:val="5D6E48CE"/>
    <w:rsid w:val="5DAF07C5"/>
    <w:rsid w:val="5DE66B5A"/>
    <w:rsid w:val="5F577D10"/>
    <w:rsid w:val="612E4AA0"/>
    <w:rsid w:val="62BF6C70"/>
    <w:rsid w:val="65B37E8B"/>
    <w:rsid w:val="65C6799D"/>
    <w:rsid w:val="66DC6D4D"/>
    <w:rsid w:val="66E66CC4"/>
    <w:rsid w:val="68833924"/>
    <w:rsid w:val="68E55E22"/>
    <w:rsid w:val="6B6C68F1"/>
    <w:rsid w:val="6B712159"/>
    <w:rsid w:val="6C32689C"/>
    <w:rsid w:val="6D8D0DA1"/>
    <w:rsid w:val="6EBD7464"/>
    <w:rsid w:val="6F9603E0"/>
    <w:rsid w:val="70514307"/>
    <w:rsid w:val="717532B1"/>
    <w:rsid w:val="72395053"/>
    <w:rsid w:val="74033DAE"/>
    <w:rsid w:val="744237E8"/>
    <w:rsid w:val="7443040B"/>
    <w:rsid w:val="74AF5AA0"/>
    <w:rsid w:val="74BD364F"/>
    <w:rsid w:val="75226272"/>
    <w:rsid w:val="755C3532"/>
    <w:rsid w:val="75BA52D7"/>
    <w:rsid w:val="793104A7"/>
    <w:rsid w:val="7A124B07"/>
    <w:rsid w:val="7A344A7E"/>
    <w:rsid w:val="7A3D4ADF"/>
    <w:rsid w:val="7A546ECE"/>
    <w:rsid w:val="7A8377B3"/>
    <w:rsid w:val="7AD87AFF"/>
    <w:rsid w:val="7BD15AFA"/>
    <w:rsid w:val="7C5E0C61"/>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semiHidden/>
    <w:qFormat/>
    <w:uiPriority w:val="0"/>
    <w:rPr>
      <w:rFonts w:ascii="宋体" w:hAnsi="宋体" w:eastAsia="宋体" w:cs="宋体"/>
      <w:sz w:val="22"/>
      <w:szCs w:val="22"/>
      <w:lang w:val="en-US" w:eastAsia="en-US" w:bidi="ar-SA"/>
    </w:rPr>
  </w:style>
  <w:style w:type="table" w:customStyle="1" w:styleId="1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12209</Words>
  <Characters>12394</Characters>
  <Lines>0</Lines>
  <Paragraphs>0</Paragraphs>
  <TotalTime>1</TotalTime>
  <ScaleCrop>false</ScaleCrop>
  <LinksUpToDate>false</LinksUpToDate>
  <CharactersWithSpaces>14741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宜创公司</cp:lastModifiedBy>
  <cp:lastPrinted>2025-05-23T08:18:00Z</cp:lastPrinted>
  <dcterms:modified xsi:type="dcterms:W3CDTF">2025-08-29T01:43:09Z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607ED7771EC541EF867B8205FBED3CD8_13</vt:lpwstr>
  </property>
</Properties>
</file>