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1"/>
        <w:rPr>
          <w:rFonts w:hint="eastAsia" w:cs="Tahoma" w:asciiTheme="minorEastAsia" w:hAnsiTheme="minorEastAsia" w:eastAsiaTheme="minorEastAsia"/>
          <w:b/>
          <w:color w:val="333333"/>
          <w:kern w:val="0"/>
          <w:sz w:val="32"/>
          <w:szCs w:val="24"/>
          <w:lang w:eastAsia="zh-CN"/>
        </w:rPr>
      </w:pPr>
      <w:r>
        <w:rPr>
          <w:rFonts w:hint="eastAsia" w:cs="Tahoma" w:asciiTheme="minorEastAsia" w:hAnsiTheme="minorEastAsia"/>
          <w:b/>
          <w:color w:val="333333"/>
          <w:kern w:val="0"/>
          <w:sz w:val="32"/>
          <w:szCs w:val="24"/>
          <w:lang w:val="en-US" w:eastAsia="zh-CN"/>
        </w:rPr>
        <w:t>网络安全常态化检测项目</w:t>
      </w:r>
      <w:r>
        <w:rPr>
          <w:rFonts w:hint="eastAsia" w:cs="Tahoma" w:asciiTheme="minorEastAsia" w:hAnsiTheme="minorEastAsia"/>
          <w:b/>
          <w:color w:val="333333"/>
          <w:kern w:val="0"/>
          <w:sz w:val="32"/>
          <w:szCs w:val="24"/>
        </w:rPr>
        <w:t>招标</w:t>
      </w:r>
      <w:r>
        <w:rPr>
          <w:rFonts w:hint="eastAsia" w:cs="Tahoma" w:asciiTheme="minorEastAsia" w:hAnsiTheme="minorEastAsia"/>
          <w:b/>
          <w:color w:val="333333"/>
          <w:kern w:val="0"/>
          <w:sz w:val="32"/>
          <w:szCs w:val="24"/>
          <w:lang w:eastAsia="zh-CN"/>
        </w:rPr>
        <w:t>文件</w:t>
      </w:r>
    </w:p>
    <w:p>
      <w:pPr>
        <w:widowControl/>
        <w:shd w:val="clear" w:color="auto" w:fill="FFFFFF"/>
        <w:spacing w:line="600" w:lineRule="atLeast"/>
        <w:ind w:firstLine="480"/>
        <w:jc w:val="left"/>
        <w:rPr>
          <w:rFonts w:cs="Tahoma" w:asciiTheme="minorEastAsia" w:hAnsiTheme="minorEastAsia"/>
          <w:kern w:val="0"/>
          <w:sz w:val="24"/>
          <w:szCs w:val="24"/>
        </w:rPr>
      </w:pPr>
      <w:r>
        <w:rPr>
          <w:rFonts w:hint="eastAsia" w:cs="Tahoma" w:asciiTheme="minorEastAsia" w:hAnsiTheme="minorEastAsia"/>
          <w:b/>
          <w:bCs/>
          <w:color w:val="444444"/>
          <w:kern w:val="0"/>
          <w:sz w:val="24"/>
          <w:szCs w:val="24"/>
        </w:rPr>
        <w:t>一、项目概况</w:t>
      </w:r>
    </w:p>
    <w:p>
      <w:pPr>
        <w:widowControl/>
        <w:shd w:val="clear" w:color="auto" w:fill="FFFFFF"/>
        <w:spacing w:line="600" w:lineRule="atLeast"/>
        <w:ind w:firstLine="480"/>
        <w:jc w:val="left"/>
        <w:rPr>
          <w:rFonts w:hint="eastAsia" w:cs="Tahoma" w:asciiTheme="minorEastAsia" w:hAnsiTheme="minorEastAsia"/>
          <w:color w:val="444444"/>
          <w:kern w:val="0"/>
          <w:sz w:val="24"/>
          <w:szCs w:val="24"/>
        </w:rPr>
      </w:pPr>
      <w:r>
        <w:rPr>
          <w:rFonts w:hint="eastAsia" w:cs="Tahoma" w:asciiTheme="minorEastAsia" w:hAnsiTheme="minorEastAsia"/>
          <w:color w:val="444444"/>
          <w:kern w:val="0"/>
          <w:sz w:val="24"/>
          <w:szCs w:val="24"/>
        </w:rPr>
        <w:t>（一）项目名称：</w:t>
      </w:r>
      <w:r>
        <w:rPr>
          <w:rFonts w:hint="eastAsia" w:cs="Tahoma" w:asciiTheme="minorEastAsia" w:hAnsiTheme="minorEastAsia"/>
          <w:color w:val="444444"/>
          <w:kern w:val="0"/>
          <w:sz w:val="24"/>
          <w:szCs w:val="24"/>
          <w:lang w:val="en-US" w:eastAsia="zh-CN"/>
        </w:rPr>
        <w:t>网络安全常态化检测项目</w:t>
      </w:r>
    </w:p>
    <w:p>
      <w:pPr>
        <w:widowControl/>
        <w:shd w:val="clear" w:color="auto" w:fill="FFFFFF"/>
        <w:spacing w:line="600" w:lineRule="atLeast"/>
        <w:ind w:firstLine="480"/>
        <w:jc w:val="left"/>
        <w:rPr>
          <w:rFonts w:cs="Tahoma" w:asciiTheme="minorEastAsia" w:hAnsiTheme="minorEastAsia"/>
          <w:kern w:val="0"/>
          <w:sz w:val="24"/>
          <w:szCs w:val="24"/>
        </w:rPr>
      </w:pPr>
      <w:r>
        <w:rPr>
          <w:rFonts w:hint="eastAsia" w:cs="Tahoma" w:asciiTheme="minorEastAsia" w:hAnsiTheme="minorEastAsia"/>
          <w:color w:val="444444"/>
          <w:kern w:val="0"/>
          <w:sz w:val="24"/>
          <w:szCs w:val="24"/>
        </w:rPr>
        <w:t>（二）项目地点：芜湖市鸠江区瑞祥路88号皖江财富广场A1座8层</w:t>
      </w:r>
    </w:p>
    <w:p>
      <w:pPr>
        <w:widowControl/>
        <w:shd w:val="clear" w:color="auto" w:fill="FFFFFF"/>
        <w:spacing w:line="600" w:lineRule="atLeast"/>
        <w:ind w:firstLine="480"/>
        <w:jc w:val="left"/>
        <w:rPr>
          <w:rFonts w:cs="Tahoma" w:asciiTheme="minorEastAsia" w:hAnsiTheme="minorEastAsia"/>
          <w:kern w:val="0"/>
          <w:sz w:val="24"/>
          <w:szCs w:val="24"/>
        </w:rPr>
      </w:pPr>
      <w:r>
        <w:rPr>
          <w:rFonts w:hint="eastAsia" w:cs="Tahoma" w:asciiTheme="minorEastAsia" w:hAnsiTheme="minorEastAsia"/>
          <w:color w:val="444444"/>
          <w:kern w:val="0"/>
          <w:sz w:val="24"/>
          <w:szCs w:val="24"/>
        </w:rPr>
        <w:t>（三）项目单位：芜湖宜居投资（集团）有限公司</w:t>
      </w:r>
    </w:p>
    <w:p>
      <w:pPr>
        <w:widowControl/>
        <w:shd w:val="clear" w:color="auto" w:fill="FFFFFF"/>
        <w:spacing w:line="600" w:lineRule="atLeast"/>
        <w:ind w:firstLine="480"/>
        <w:jc w:val="left"/>
        <w:rPr>
          <w:rFonts w:hint="eastAsia" w:cs="Tahoma" w:asciiTheme="minorEastAsia" w:hAnsiTheme="minorEastAsia"/>
          <w:color w:val="444444"/>
          <w:kern w:val="0"/>
          <w:sz w:val="24"/>
          <w:szCs w:val="24"/>
        </w:rPr>
      </w:pPr>
      <w:r>
        <w:rPr>
          <w:rFonts w:hint="eastAsia" w:cs="Tahoma" w:asciiTheme="minorEastAsia" w:hAnsiTheme="minorEastAsia"/>
          <w:color w:val="444444"/>
          <w:kern w:val="0"/>
          <w:sz w:val="24"/>
          <w:szCs w:val="24"/>
        </w:rPr>
        <w:t>（四）项目概况：</w:t>
      </w:r>
    </w:p>
    <w:p>
      <w:pPr>
        <w:widowControl/>
        <w:shd w:val="clear" w:color="auto" w:fill="FFFFFF"/>
        <w:spacing w:line="600" w:lineRule="atLeast"/>
        <w:ind w:firstLine="480"/>
        <w:jc w:val="left"/>
        <w:rPr>
          <w:rFonts w:hint="eastAsia" w:cs="Tahoma" w:asciiTheme="minorEastAsia" w:hAnsiTheme="minorEastAsia"/>
          <w:color w:val="444444"/>
          <w:kern w:val="0"/>
          <w:sz w:val="24"/>
          <w:szCs w:val="24"/>
          <w:lang w:val="en-US" w:eastAsia="zh-CN"/>
        </w:rPr>
      </w:pPr>
      <w:r>
        <w:rPr>
          <w:rFonts w:hint="eastAsia" w:cs="Tahoma" w:asciiTheme="minorEastAsia" w:hAnsiTheme="minorEastAsia"/>
          <w:color w:val="444444"/>
          <w:kern w:val="0"/>
          <w:sz w:val="24"/>
          <w:szCs w:val="24"/>
          <w:lang w:val="en-US" w:eastAsia="zh-CN"/>
        </w:rPr>
        <w:t>为确保我司业务系统及网站安全，定期对我司五个系统进行渗透测试和漏洞扫描，并出具报告。</w:t>
      </w:r>
    </w:p>
    <w:p>
      <w:pPr>
        <w:widowControl/>
        <w:shd w:val="clear" w:color="auto" w:fill="FFFFFF"/>
        <w:spacing w:line="600" w:lineRule="atLeast"/>
        <w:ind w:firstLine="480"/>
        <w:jc w:val="left"/>
        <w:rPr>
          <w:rFonts w:hint="default" w:cs="Tahoma" w:asciiTheme="minorEastAsia" w:hAnsiTheme="minorEastAsia" w:eastAsiaTheme="minorEastAsia"/>
          <w:color w:val="444444"/>
          <w:kern w:val="0"/>
          <w:sz w:val="24"/>
          <w:szCs w:val="24"/>
          <w:lang w:val="en-US" w:eastAsia="zh-CN"/>
        </w:rPr>
      </w:pPr>
      <w:r>
        <w:rPr>
          <w:rFonts w:hint="eastAsia" w:cs="Tahoma" w:asciiTheme="minorEastAsia" w:hAnsiTheme="minorEastAsia"/>
          <w:color w:val="444444"/>
          <w:kern w:val="0"/>
          <w:sz w:val="24"/>
          <w:szCs w:val="24"/>
        </w:rPr>
        <w:t>项目</w:t>
      </w:r>
      <w:r>
        <w:rPr>
          <w:rFonts w:hint="eastAsia" w:cs="Tahoma" w:asciiTheme="minorEastAsia" w:hAnsiTheme="minorEastAsia"/>
          <w:color w:val="444444"/>
          <w:kern w:val="0"/>
          <w:sz w:val="24"/>
          <w:szCs w:val="24"/>
          <w:lang w:val="en-US" w:eastAsia="zh-CN"/>
        </w:rPr>
        <w:t>控制价</w:t>
      </w:r>
      <w:r>
        <w:rPr>
          <w:rFonts w:hint="eastAsia" w:cs="Tahoma" w:asciiTheme="minorEastAsia" w:hAnsiTheme="minorEastAsia"/>
          <w:color w:val="444444"/>
          <w:kern w:val="0"/>
          <w:sz w:val="24"/>
          <w:szCs w:val="24"/>
        </w:rPr>
        <w:t>：</w:t>
      </w:r>
      <w:r>
        <w:rPr>
          <w:rFonts w:hint="eastAsia" w:cs="Tahoma" w:asciiTheme="minorEastAsia" w:hAnsiTheme="minorEastAsia"/>
          <w:color w:val="444444"/>
          <w:kern w:val="0"/>
          <w:sz w:val="24"/>
          <w:szCs w:val="24"/>
          <w:lang w:val="en-US" w:eastAsia="zh-CN"/>
        </w:rPr>
        <w:t>10</w:t>
      </w:r>
      <w:r>
        <w:rPr>
          <w:rFonts w:hint="eastAsia" w:cs="Tahoma" w:asciiTheme="minorEastAsia" w:hAnsiTheme="minorEastAsia"/>
          <w:color w:val="444444"/>
          <w:kern w:val="0"/>
          <w:sz w:val="24"/>
          <w:szCs w:val="24"/>
        </w:rPr>
        <w:t>万元</w:t>
      </w:r>
      <w:r>
        <w:rPr>
          <w:rFonts w:hint="eastAsia" w:cs="Tahoma" w:asciiTheme="minorEastAsia" w:hAnsiTheme="minorEastAsia"/>
          <w:color w:val="444444"/>
          <w:kern w:val="0"/>
          <w:sz w:val="24"/>
          <w:szCs w:val="24"/>
          <w:lang w:val="en-US" w:eastAsia="zh-CN"/>
        </w:rPr>
        <w:t>/年</w:t>
      </w:r>
    </w:p>
    <w:p>
      <w:pPr>
        <w:widowControl/>
        <w:numPr>
          <w:ilvl w:val="0"/>
          <w:numId w:val="1"/>
        </w:numPr>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lang w:val="en-US" w:eastAsia="zh-CN"/>
        </w:rPr>
        <w:t>服务期：1年+1年（第一年服务期结束后对服务单位进行评价，在服务期间内未发生网络安全问题，且在公安、市委网信办、数据管理中心、国资委等单位组织的攻防演练中，未因安全问题被通报，未发现中高风险漏洞，中标单位在合同到期后，可以续签第二年服务合同）</w:t>
      </w:r>
    </w:p>
    <w:p>
      <w:pPr>
        <w:widowControl/>
        <w:shd w:val="clear" w:color="auto" w:fill="FFFFFF"/>
        <w:spacing w:line="600" w:lineRule="atLeast"/>
        <w:ind w:firstLine="480"/>
        <w:jc w:val="left"/>
        <w:rPr>
          <w:rFonts w:cs="Tahoma" w:asciiTheme="minorEastAsia" w:hAnsiTheme="minorEastAsia"/>
          <w:kern w:val="0"/>
          <w:sz w:val="24"/>
          <w:szCs w:val="24"/>
          <w:highlight w:val="none"/>
        </w:rPr>
      </w:pPr>
      <w:r>
        <w:rPr>
          <w:rFonts w:hint="eastAsia" w:cs="Tahoma" w:asciiTheme="minorEastAsia" w:hAnsiTheme="minorEastAsia"/>
          <w:b/>
          <w:bCs/>
          <w:color w:val="444444"/>
          <w:kern w:val="0"/>
          <w:sz w:val="24"/>
          <w:szCs w:val="24"/>
          <w:highlight w:val="none"/>
        </w:rPr>
        <w:t>二、投标人资格要求</w:t>
      </w:r>
    </w:p>
    <w:p>
      <w:pPr>
        <w:widowControl/>
        <w:shd w:val="clear" w:color="auto" w:fill="FFFFFF"/>
        <w:spacing w:line="600" w:lineRule="atLeast"/>
        <w:ind w:firstLine="480"/>
        <w:jc w:val="left"/>
        <w:rPr>
          <w:rFonts w:cs="Tahoma" w:asciiTheme="minorEastAsia" w:hAnsiTheme="minorEastAsia"/>
          <w:kern w:val="0"/>
          <w:sz w:val="24"/>
          <w:szCs w:val="24"/>
        </w:rPr>
      </w:pPr>
      <w:r>
        <w:rPr>
          <w:rFonts w:hint="eastAsia" w:cs="Tahoma" w:asciiTheme="minorEastAsia" w:hAnsiTheme="minorEastAsia"/>
          <w:color w:val="444444"/>
          <w:kern w:val="0"/>
          <w:sz w:val="24"/>
          <w:szCs w:val="24"/>
          <w:highlight w:val="none"/>
        </w:rPr>
        <w:t>（一）满足《中华人民共和</w:t>
      </w:r>
      <w:r>
        <w:rPr>
          <w:rFonts w:hint="eastAsia" w:cs="Tahoma" w:asciiTheme="minorEastAsia" w:hAnsiTheme="minorEastAsia"/>
          <w:color w:val="444444"/>
          <w:kern w:val="0"/>
          <w:sz w:val="24"/>
          <w:szCs w:val="24"/>
        </w:rPr>
        <w:t>国政府采购法》第二十二条规定。</w:t>
      </w:r>
    </w:p>
    <w:p>
      <w:pPr>
        <w:widowControl/>
        <w:shd w:val="clear" w:color="auto" w:fill="FFFFFF"/>
        <w:spacing w:line="600" w:lineRule="atLeast"/>
        <w:ind w:firstLine="480"/>
        <w:jc w:val="left"/>
        <w:rPr>
          <w:rFonts w:cs="Tahoma" w:asciiTheme="minorEastAsia" w:hAnsiTheme="minorEastAsia"/>
          <w:kern w:val="0"/>
          <w:sz w:val="24"/>
          <w:szCs w:val="24"/>
        </w:rPr>
      </w:pPr>
      <w:r>
        <w:rPr>
          <w:rFonts w:hint="eastAsia" w:cs="Tahoma" w:asciiTheme="minorEastAsia" w:hAnsiTheme="minorEastAsia"/>
          <w:color w:val="444444"/>
          <w:kern w:val="0"/>
          <w:sz w:val="24"/>
          <w:szCs w:val="24"/>
        </w:rPr>
        <w:t>（二）落实政府采购政策需满足的资格要求：本项目非专门面向中小微型企业。</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rPr>
        <w:t>（三）本项目的特定资格要求：</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rPr>
        <w:t>1</w:t>
      </w:r>
      <w:r>
        <w:rPr>
          <w:rFonts w:hint="eastAsia" w:cs="Tahoma" w:asciiTheme="minorEastAsia" w:hAnsiTheme="minorEastAsia"/>
          <w:color w:val="444444"/>
          <w:kern w:val="0"/>
          <w:sz w:val="24"/>
          <w:szCs w:val="24"/>
          <w:highlight w:val="none"/>
          <w:lang w:val="en-US" w:eastAsia="zh-CN"/>
        </w:rPr>
        <w:t>.</w:t>
      </w:r>
      <w:r>
        <w:rPr>
          <w:rFonts w:hint="eastAsia" w:cs="Tahoma" w:asciiTheme="minorEastAsia" w:hAnsiTheme="minorEastAsia"/>
          <w:color w:val="444444"/>
          <w:kern w:val="0"/>
          <w:sz w:val="24"/>
          <w:szCs w:val="24"/>
          <w:highlight w:val="none"/>
        </w:rPr>
        <w:t xml:space="preserve">具备独立法人资格； </w:t>
      </w:r>
    </w:p>
    <w:p>
      <w:pPr>
        <w:widowControl/>
        <w:shd w:val="clear" w:color="auto" w:fill="FFFFFF"/>
        <w:spacing w:line="600" w:lineRule="atLeast"/>
        <w:ind w:firstLine="480"/>
        <w:jc w:val="left"/>
        <w:rPr>
          <w:rFonts w:cs="Tahoma" w:asciiTheme="minorEastAsia" w:hAnsiTheme="minorEastAsia"/>
          <w:kern w:val="0"/>
          <w:sz w:val="24"/>
          <w:szCs w:val="24"/>
        </w:rPr>
      </w:pPr>
      <w:r>
        <w:rPr>
          <w:rFonts w:hint="eastAsia" w:cs="Tahoma" w:asciiTheme="minorEastAsia" w:hAnsiTheme="minorEastAsia"/>
          <w:color w:val="444444"/>
          <w:kern w:val="0"/>
          <w:sz w:val="24"/>
          <w:szCs w:val="24"/>
          <w:lang w:val="en-US" w:eastAsia="zh-CN"/>
        </w:rPr>
        <w:t>2</w:t>
      </w:r>
      <w:r>
        <w:rPr>
          <w:rFonts w:hint="eastAsia" w:cs="Tahoma" w:asciiTheme="minorEastAsia" w:hAnsiTheme="minorEastAsia"/>
          <w:color w:val="444444"/>
          <w:kern w:val="0"/>
          <w:sz w:val="24"/>
          <w:szCs w:val="24"/>
        </w:rPr>
        <w:t>.本项目不接受联合体投标。</w:t>
      </w:r>
    </w:p>
    <w:p>
      <w:pPr>
        <w:widowControl/>
        <w:shd w:val="clear" w:color="auto" w:fill="FFFFFF"/>
        <w:spacing w:line="600" w:lineRule="atLeast"/>
        <w:ind w:firstLine="480"/>
        <w:jc w:val="left"/>
        <w:rPr>
          <w:rFonts w:cs="Tahoma" w:asciiTheme="minorEastAsia" w:hAnsiTheme="minorEastAsia"/>
          <w:kern w:val="0"/>
          <w:sz w:val="24"/>
          <w:szCs w:val="24"/>
        </w:rPr>
      </w:pPr>
      <w:r>
        <w:rPr>
          <w:rFonts w:hint="eastAsia" w:cs="Tahoma" w:asciiTheme="minorEastAsia" w:hAnsiTheme="minorEastAsia"/>
          <w:b/>
          <w:bCs/>
          <w:color w:val="444444"/>
          <w:kern w:val="0"/>
          <w:sz w:val="24"/>
          <w:szCs w:val="24"/>
        </w:rPr>
        <w:t>三、服务要求</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rPr>
        <w:t>一、常态化检查系统</w:t>
      </w:r>
    </w:p>
    <w:tbl>
      <w:tblPr>
        <w:tblStyle w:val="7"/>
        <w:tblW w:w="9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3464"/>
        <w:gridCol w:w="4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093" w:type="dxa"/>
            <w:shd w:val="clear" w:color="auto" w:fill="auto"/>
            <w:noWrap/>
            <w:vAlign w:val="bottom"/>
          </w:tcPr>
          <w:p>
            <w:pPr>
              <w:ind w:left="831" w:leftChars="0" w:hanging="831" w:hangingChars="29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序号</w:t>
            </w:r>
          </w:p>
        </w:tc>
        <w:tc>
          <w:tcPr>
            <w:tcW w:w="3464" w:type="dxa"/>
            <w:shd w:val="clear" w:color="auto" w:fill="auto"/>
            <w:noWrap/>
            <w:vAlign w:val="bottom"/>
          </w:tcPr>
          <w:p>
            <w:pPr>
              <w:ind w:left="831" w:leftChars="0" w:hanging="831" w:hangingChars="297"/>
              <w:rPr>
                <w:rFonts w:hint="eastAsia" w:ascii="仿宋" w:hAnsi="仿宋" w:eastAsia="仿宋" w:cs="仿宋"/>
                <w:sz w:val="28"/>
                <w:szCs w:val="28"/>
              </w:rPr>
            </w:pPr>
            <w:r>
              <w:rPr>
                <w:rFonts w:hint="eastAsia" w:ascii="仿宋" w:hAnsi="仿宋" w:eastAsia="仿宋" w:cs="仿宋"/>
                <w:sz w:val="28"/>
                <w:szCs w:val="28"/>
              </w:rPr>
              <w:t>系统名称</w:t>
            </w:r>
          </w:p>
        </w:tc>
        <w:tc>
          <w:tcPr>
            <w:tcW w:w="4691" w:type="dxa"/>
            <w:shd w:val="clear" w:color="auto" w:fill="auto"/>
            <w:noWrap/>
            <w:vAlign w:val="bottom"/>
          </w:tcPr>
          <w:p>
            <w:pPr>
              <w:ind w:left="831" w:leftChars="0" w:hanging="831" w:hangingChars="297"/>
              <w:rPr>
                <w:rFonts w:hint="eastAsia" w:ascii="仿宋" w:hAnsi="仿宋" w:eastAsia="仿宋" w:cs="仿宋"/>
                <w:sz w:val="28"/>
                <w:szCs w:val="28"/>
              </w:rPr>
            </w:pPr>
            <w:r>
              <w:rPr>
                <w:rFonts w:hint="eastAsia" w:ascii="仿宋" w:hAnsi="仿宋" w:eastAsia="仿宋" w:cs="仿宋"/>
                <w:sz w:val="28"/>
                <w:szCs w:val="28"/>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093" w:type="dxa"/>
            <w:shd w:val="clear" w:color="auto" w:fill="auto"/>
            <w:noWrap/>
            <w:vAlign w:val="center"/>
          </w:tcPr>
          <w:p>
            <w:pPr>
              <w:ind w:left="831" w:leftChars="0" w:hanging="831" w:hangingChars="297"/>
              <w:rPr>
                <w:rFonts w:hint="eastAsia" w:ascii="仿宋" w:hAnsi="仿宋" w:eastAsia="仿宋" w:cs="仿宋"/>
                <w:sz w:val="28"/>
                <w:szCs w:val="28"/>
              </w:rPr>
            </w:pPr>
            <w:r>
              <w:rPr>
                <w:rFonts w:hint="eastAsia" w:ascii="仿宋" w:hAnsi="仿宋" w:eastAsia="仿宋" w:cs="仿宋"/>
                <w:sz w:val="28"/>
                <w:szCs w:val="28"/>
              </w:rPr>
              <w:t>1</w:t>
            </w:r>
          </w:p>
        </w:tc>
        <w:tc>
          <w:tcPr>
            <w:tcW w:w="3464" w:type="dxa"/>
            <w:shd w:val="clear" w:color="auto" w:fill="auto"/>
            <w:noWrap/>
            <w:vAlign w:val="bottom"/>
          </w:tcPr>
          <w:p>
            <w:pPr>
              <w:ind w:left="831" w:leftChars="0" w:hanging="831" w:hangingChars="297"/>
              <w:rPr>
                <w:rFonts w:hint="eastAsia" w:ascii="仿宋" w:hAnsi="仿宋" w:eastAsia="仿宋" w:cs="仿宋"/>
                <w:sz w:val="28"/>
                <w:szCs w:val="28"/>
              </w:rPr>
            </w:pPr>
            <w:r>
              <w:rPr>
                <w:rFonts w:hint="eastAsia" w:ascii="仿宋" w:hAnsi="仿宋" w:eastAsia="仿宋" w:cs="仿宋"/>
                <w:sz w:val="28"/>
                <w:szCs w:val="28"/>
              </w:rPr>
              <w:t>公司网站</w:t>
            </w:r>
          </w:p>
        </w:tc>
        <w:tc>
          <w:tcPr>
            <w:tcW w:w="4691" w:type="dxa"/>
            <w:shd w:val="clear" w:color="auto" w:fill="auto"/>
            <w:noWrap/>
            <w:vAlign w:val="bottom"/>
          </w:tcPr>
          <w:p>
            <w:pPr>
              <w:ind w:left="831" w:leftChars="0" w:hanging="831" w:hangingChars="297"/>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"http://www.yijugroup.com/" </w:instrText>
            </w:r>
            <w:r>
              <w:rPr>
                <w:rFonts w:hint="eastAsia" w:ascii="仿宋" w:hAnsi="仿宋" w:eastAsia="仿宋" w:cs="仿宋"/>
                <w:sz w:val="28"/>
                <w:szCs w:val="28"/>
              </w:rPr>
              <w:fldChar w:fldCharType="separate"/>
            </w:r>
            <w:r>
              <w:rPr>
                <w:rFonts w:hint="eastAsia" w:ascii="仿宋" w:hAnsi="仿宋" w:eastAsia="仿宋" w:cs="仿宋"/>
                <w:sz w:val="28"/>
                <w:szCs w:val="28"/>
              </w:rPr>
              <w:t>www.yijugroup.com</w:t>
            </w:r>
            <w:r>
              <w:rPr>
                <w:rFonts w:hint="eastAsia" w:ascii="仿宋" w:hAnsi="仿宋" w:eastAsia="仿宋" w:cs="仿宋"/>
                <w:sz w:val="28"/>
                <w:szCs w:val="2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093" w:type="dxa"/>
            <w:shd w:val="clear" w:color="auto" w:fill="auto"/>
            <w:noWrap/>
            <w:vAlign w:val="center"/>
          </w:tcPr>
          <w:p>
            <w:pPr>
              <w:ind w:left="831" w:leftChars="0" w:hanging="831" w:hangingChars="297"/>
              <w:rPr>
                <w:rFonts w:hint="eastAsia" w:ascii="仿宋" w:hAnsi="仿宋" w:eastAsia="仿宋" w:cs="仿宋"/>
                <w:sz w:val="28"/>
                <w:szCs w:val="28"/>
              </w:rPr>
            </w:pPr>
            <w:r>
              <w:rPr>
                <w:rFonts w:hint="eastAsia" w:ascii="仿宋" w:hAnsi="仿宋" w:eastAsia="仿宋" w:cs="仿宋"/>
                <w:sz w:val="28"/>
                <w:szCs w:val="28"/>
              </w:rPr>
              <w:t>2</w:t>
            </w:r>
          </w:p>
        </w:tc>
        <w:tc>
          <w:tcPr>
            <w:tcW w:w="3464" w:type="dxa"/>
            <w:shd w:val="clear" w:color="auto" w:fill="auto"/>
            <w:noWrap/>
            <w:vAlign w:val="bottom"/>
          </w:tcPr>
          <w:p>
            <w:pPr>
              <w:ind w:left="831" w:leftChars="0" w:hanging="831" w:hangingChars="297"/>
              <w:rPr>
                <w:rFonts w:hint="eastAsia" w:ascii="仿宋" w:hAnsi="仿宋" w:eastAsia="仿宋" w:cs="仿宋"/>
                <w:sz w:val="28"/>
                <w:szCs w:val="28"/>
              </w:rPr>
            </w:pPr>
            <w:r>
              <w:rPr>
                <w:rFonts w:hint="eastAsia" w:ascii="仿宋" w:hAnsi="仿宋" w:eastAsia="仿宋" w:cs="仿宋"/>
                <w:sz w:val="28"/>
                <w:szCs w:val="28"/>
              </w:rPr>
              <w:t>房屋租赁信息化平台</w:t>
            </w:r>
          </w:p>
        </w:tc>
        <w:tc>
          <w:tcPr>
            <w:tcW w:w="4691" w:type="dxa"/>
            <w:shd w:val="clear" w:color="auto" w:fill="auto"/>
            <w:noWrap/>
            <w:vAlign w:val="bottom"/>
          </w:tcPr>
          <w:p>
            <w:pPr>
              <w:ind w:left="831" w:leftChars="0" w:hanging="831" w:hangingChars="297"/>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"http://erp.yijugroup.com/" </w:instrText>
            </w:r>
            <w:r>
              <w:rPr>
                <w:rFonts w:hint="eastAsia" w:ascii="仿宋" w:hAnsi="仿宋" w:eastAsia="仿宋" w:cs="仿宋"/>
                <w:sz w:val="28"/>
                <w:szCs w:val="28"/>
              </w:rPr>
              <w:fldChar w:fldCharType="separate"/>
            </w:r>
            <w:r>
              <w:rPr>
                <w:rFonts w:hint="eastAsia" w:ascii="仿宋" w:hAnsi="仿宋" w:eastAsia="仿宋" w:cs="仿宋"/>
                <w:sz w:val="28"/>
                <w:szCs w:val="28"/>
              </w:rPr>
              <w:t>http://erp.yijugroup.com</w:t>
            </w:r>
            <w:r>
              <w:rPr>
                <w:rFonts w:hint="eastAsia" w:ascii="仿宋" w:hAnsi="仿宋" w:eastAsia="仿宋" w:cs="仿宋"/>
                <w:sz w:val="28"/>
                <w:szCs w:val="2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93" w:type="dxa"/>
            <w:shd w:val="clear" w:color="auto" w:fill="auto"/>
            <w:noWrap/>
            <w:vAlign w:val="center"/>
          </w:tcPr>
          <w:p>
            <w:pPr>
              <w:ind w:left="831" w:leftChars="0" w:hanging="831" w:hangingChars="297"/>
              <w:rPr>
                <w:rFonts w:hint="eastAsia" w:ascii="仿宋" w:hAnsi="仿宋" w:eastAsia="仿宋" w:cs="仿宋"/>
                <w:sz w:val="28"/>
                <w:szCs w:val="28"/>
              </w:rPr>
            </w:pPr>
            <w:r>
              <w:rPr>
                <w:rFonts w:hint="eastAsia" w:ascii="仿宋" w:hAnsi="仿宋" w:eastAsia="仿宋" w:cs="仿宋"/>
                <w:sz w:val="28"/>
                <w:szCs w:val="28"/>
              </w:rPr>
              <w:t>3</w:t>
            </w:r>
          </w:p>
        </w:tc>
        <w:tc>
          <w:tcPr>
            <w:tcW w:w="3464" w:type="dxa"/>
            <w:shd w:val="clear" w:color="auto" w:fill="auto"/>
            <w:noWrap/>
            <w:vAlign w:val="bottom"/>
          </w:tcPr>
          <w:p>
            <w:pPr>
              <w:ind w:left="831" w:leftChars="0" w:hanging="831" w:hangingChars="297"/>
              <w:rPr>
                <w:rFonts w:hint="eastAsia" w:ascii="仿宋" w:hAnsi="仿宋" w:eastAsia="仿宋" w:cs="仿宋"/>
                <w:sz w:val="28"/>
                <w:szCs w:val="28"/>
              </w:rPr>
            </w:pPr>
            <w:r>
              <w:rPr>
                <w:rFonts w:hint="eastAsia" w:ascii="仿宋" w:hAnsi="仿宋" w:eastAsia="仿宋" w:cs="仿宋"/>
                <w:sz w:val="28"/>
                <w:szCs w:val="28"/>
              </w:rPr>
              <w:t>OA</w:t>
            </w:r>
          </w:p>
        </w:tc>
        <w:tc>
          <w:tcPr>
            <w:tcW w:w="4691" w:type="dxa"/>
            <w:shd w:val="clear" w:color="auto" w:fill="auto"/>
            <w:noWrap/>
            <w:vAlign w:val="bottom"/>
          </w:tcPr>
          <w:p>
            <w:pPr>
              <w:ind w:left="831" w:leftChars="0" w:hanging="831" w:hangingChars="297"/>
              <w:rPr>
                <w:rFonts w:hint="eastAsia" w:ascii="仿宋" w:hAnsi="仿宋" w:eastAsia="仿宋" w:cs="仿宋"/>
                <w:sz w:val="28"/>
                <w:szCs w:val="28"/>
                <w:lang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"http://218.22.72.126:15401/" </w:instrText>
            </w:r>
            <w:r>
              <w:rPr>
                <w:rFonts w:hint="eastAsia" w:ascii="仿宋" w:hAnsi="仿宋" w:eastAsia="仿宋" w:cs="仿宋"/>
                <w:sz w:val="28"/>
                <w:szCs w:val="28"/>
              </w:rPr>
              <w:fldChar w:fldCharType="separate"/>
            </w:r>
            <w:r>
              <w:rPr>
                <w:rFonts w:hint="eastAsia" w:ascii="仿宋" w:hAnsi="仿宋" w:eastAsia="仿宋" w:cs="仿宋"/>
                <w:sz w:val="28"/>
                <w:szCs w:val="28"/>
              </w:rPr>
              <w:t>http://218.22.72.126:15401/</w:t>
            </w:r>
            <w:r>
              <w:rPr>
                <w:rFonts w:hint="eastAsia" w:ascii="仿宋" w:hAnsi="仿宋" w:eastAsia="仿宋" w:cs="仿宋"/>
                <w:sz w:val="28"/>
                <w:szCs w:val="28"/>
              </w:rPr>
              <w:fldChar w:fldCharType="end"/>
            </w:r>
            <w:r>
              <w:rPr>
                <w:rFonts w:hint="eastAsia" w:ascii="仿宋" w:hAnsi="仿宋" w:eastAsia="仿宋" w:cs="仿宋"/>
                <w:sz w:val="28"/>
                <w:szCs w:val="28"/>
                <w:lang w:eastAsia="zh-CN"/>
              </w:rPr>
              <w:t>（后续有变更）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093" w:type="dxa"/>
            <w:shd w:val="clear" w:color="auto" w:fill="auto"/>
            <w:noWrap/>
            <w:vAlign w:val="center"/>
          </w:tcPr>
          <w:p>
            <w:pPr>
              <w:ind w:left="831" w:leftChars="0" w:hanging="831" w:hangingChars="297"/>
              <w:rPr>
                <w:rFonts w:hint="eastAsia" w:ascii="仿宋" w:hAnsi="仿宋" w:eastAsia="仿宋" w:cs="仿宋"/>
                <w:sz w:val="28"/>
                <w:szCs w:val="28"/>
              </w:rPr>
            </w:pPr>
            <w:r>
              <w:rPr>
                <w:rFonts w:hint="eastAsia" w:ascii="仿宋" w:hAnsi="仿宋" w:eastAsia="仿宋" w:cs="仿宋"/>
                <w:sz w:val="28"/>
                <w:szCs w:val="28"/>
              </w:rPr>
              <w:t>4</w:t>
            </w:r>
          </w:p>
        </w:tc>
        <w:tc>
          <w:tcPr>
            <w:tcW w:w="3464" w:type="dxa"/>
            <w:shd w:val="clear" w:color="auto" w:fill="auto"/>
            <w:noWrap/>
            <w:vAlign w:val="bottom"/>
          </w:tcPr>
          <w:p>
            <w:pPr>
              <w:ind w:left="831" w:leftChars="0" w:hanging="831" w:hangingChars="297"/>
              <w:rPr>
                <w:rFonts w:hint="eastAsia" w:ascii="仿宋" w:hAnsi="仿宋" w:eastAsia="仿宋" w:cs="仿宋"/>
                <w:sz w:val="28"/>
                <w:szCs w:val="28"/>
              </w:rPr>
            </w:pPr>
            <w:r>
              <w:rPr>
                <w:rFonts w:hint="eastAsia" w:ascii="仿宋" w:hAnsi="仿宋" w:eastAsia="仿宋" w:cs="仿宋"/>
                <w:sz w:val="28"/>
                <w:szCs w:val="28"/>
              </w:rPr>
              <w:t>财务一体化系统</w:t>
            </w:r>
          </w:p>
        </w:tc>
        <w:tc>
          <w:tcPr>
            <w:tcW w:w="4691" w:type="dxa"/>
            <w:shd w:val="clear" w:color="auto" w:fill="auto"/>
            <w:noWrap/>
            <w:vAlign w:val="bottom"/>
          </w:tcPr>
          <w:p>
            <w:pPr>
              <w:ind w:left="831" w:leftChars="0" w:hanging="831" w:hangingChars="297"/>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"http://218.22.72.126:14401/" </w:instrText>
            </w:r>
            <w:r>
              <w:rPr>
                <w:rFonts w:hint="eastAsia" w:ascii="仿宋" w:hAnsi="仿宋" w:eastAsia="仿宋" w:cs="仿宋"/>
                <w:sz w:val="28"/>
                <w:szCs w:val="28"/>
              </w:rPr>
              <w:fldChar w:fldCharType="separate"/>
            </w:r>
            <w:r>
              <w:rPr>
                <w:rFonts w:hint="eastAsia" w:ascii="仿宋" w:hAnsi="仿宋" w:eastAsia="仿宋" w:cs="仿宋"/>
                <w:sz w:val="28"/>
                <w:szCs w:val="28"/>
              </w:rPr>
              <w:t>http://218.22.72.126:14401</w:t>
            </w:r>
            <w:r>
              <w:rPr>
                <w:rFonts w:hint="eastAsia" w:ascii="仿宋" w:hAnsi="仿宋" w:eastAsia="仿宋" w:cs="仿宋"/>
                <w:sz w:val="28"/>
                <w:szCs w:val="28"/>
              </w:rPr>
              <w:fldChar w:fldCharType="end"/>
            </w:r>
            <w:r>
              <w:rPr>
                <w:rFonts w:hint="eastAsia" w:ascii="仿宋" w:hAnsi="仿宋" w:eastAsia="仿宋" w:cs="仿宋"/>
                <w:sz w:val="28"/>
                <w:szCs w:val="28"/>
                <w:lang w:eastAsia="zh-CN"/>
              </w:rPr>
              <w:t>（后续有变更）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093" w:type="dxa"/>
            <w:shd w:val="clear" w:color="auto" w:fill="auto"/>
            <w:noWrap/>
            <w:vAlign w:val="center"/>
          </w:tcPr>
          <w:p>
            <w:pPr>
              <w:ind w:left="831" w:leftChars="0" w:hanging="831" w:hangingChars="297"/>
              <w:rPr>
                <w:rFonts w:hint="eastAsia" w:ascii="仿宋" w:hAnsi="仿宋" w:eastAsia="仿宋" w:cs="仿宋"/>
                <w:sz w:val="28"/>
                <w:szCs w:val="28"/>
              </w:rPr>
            </w:pPr>
            <w:r>
              <w:rPr>
                <w:rFonts w:hint="eastAsia" w:ascii="仿宋" w:hAnsi="仿宋" w:eastAsia="仿宋" w:cs="仿宋"/>
                <w:sz w:val="28"/>
                <w:szCs w:val="28"/>
              </w:rPr>
              <w:t>5</w:t>
            </w:r>
          </w:p>
        </w:tc>
        <w:tc>
          <w:tcPr>
            <w:tcW w:w="3464" w:type="dxa"/>
            <w:shd w:val="clear" w:color="auto" w:fill="auto"/>
            <w:noWrap/>
            <w:vAlign w:val="bottom"/>
          </w:tcPr>
          <w:p>
            <w:pPr>
              <w:ind w:left="831" w:leftChars="0" w:hanging="831" w:hangingChars="297"/>
              <w:rPr>
                <w:rFonts w:hint="eastAsia" w:ascii="仿宋" w:hAnsi="仿宋" w:eastAsia="仿宋" w:cs="仿宋"/>
                <w:sz w:val="28"/>
                <w:szCs w:val="28"/>
              </w:rPr>
            </w:pPr>
            <w:r>
              <w:rPr>
                <w:rFonts w:hint="eastAsia" w:ascii="仿宋" w:hAnsi="仿宋" w:eastAsia="仿宋" w:cs="仿宋"/>
                <w:sz w:val="28"/>
                <w:szCs w:val="28"/>
              </w:rPr>
              <w:t>博览中心网站</w:t>
            </w:r>
          </w:p>
        </w:tc>
        <w:tc>
          <w:tcPr>
            <w:tcW w:w="4691" w:type="dxa"/>
            <w:shd w:val="clear" w:color="auto" w:fill="auto"/>
            <w:vAlign w:val="bottom"/>
          </w:tcPr>
          <w:p>
            <w:pPr>
              <w:ind w:left="831" w:leftChars="0" w:hanging="831" w:hangingChars="297"/>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"https://www.whyjiec.com/" </w:instrText>
            </w:r>
            <w:r>
              <w:rPr>
                <w:rFonts w:hint="eastAsia" w:ascii="仿宋" w:hAnsi="仿宋" w:eastAsia="仿宋" w:cs="仿宋"/>
                <w:sz w:val="28"/>
                <w:szCs w:val="28"/>
              </w:rPr>
              <w:fldChar w:fldCharType="separate"/>
            </w:r>
            <w:r>
              <w:rPr>
                <w:rFonts w:hint="eastAsia" w:ascii="仿宋" w:hAnsi="仿宋" w:eastAsia="仿宋" w:cs="仿宋"/>
                <w:sz w:val="28"/>
                <w:szCs w:val="28"/>
              </w:rPr>
              <w:t>https://www.whyjiec.com</w:t>
            </w:r>
            <w:r>
              <w:rPr>
                <w:rFonts w:hint="eastAsia" w:ascii="仿宋" w:hAnsi="仿宋" w:eastAsia="仿宋" w:cs="仿宋"/>
                <w:sz w:val="28"/>
                <w:szCs w:val="28"/>
              </w:rPr>
              <w:fldChar w:fldCharType="end"/>
            </w:r>
          </w:p>
        </w:tc>
      </w:tr>
    </w:tbl>
    <w:p>
      <w:pPr>
        <w:ind w:left="831" w:leftChars="0" w:hanging="831" w:hangingChars="297"/>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安全检查内容</w:t>
      </w:r>
    </w:p>
    <w:tbl>
      <w:tblPr>
        <w:tblStyle w:val="7"/>
        <w:tblW w:w="9254" w:type="dxa"/>
        <w:jc w:val="center"/>
        <w:tblLayout w:type="autofit"/>
        <w:tblCellMar>
          <w:top w:w="0" w:type="dxa"/>
          <w:left w:w="108" w:type="dxa"/>
          <w:bottom w:w="0" w:type="dxa"/>
          <w:right w:w="108" w:type="dxa"/>
        </w:tblCellMar>
      </w:tblPr>
      <w:tblGrid>
        <w:gridCol w:w="2176"/>
        <w:gridCol w:w="7078"/>
      </w:tblGrid>
      <w:tr>
        <w:tblPrEx>
          <w:tblCellMar>
            <w:top w:w="0" w:type="dxa"/>
            <w:left w:w="108" w:type="dxa"/>
            <w:bottom w:w="0" w:type="dxa"/>
            <w:right w:w="108" w:type="dxa"/>
          </w:tblCellMar>
        </w:tblPrEx>
        <w:trPr>
          <w:trHeight w:val="1160" w:hRule="atLeast"/>
          <w:jc w:val="center"/>
        </w:trPr>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31" w:leftChars="0" w:hanging="831" w:hangingChars="297"/>
              <w:rPr>
                <w:rFonts w:hint="eastAsia" w:ascii="仿宋" w:hAnsi="仿宋" w:eastAsia="仿宋" w:cs="仿宋"/>
                <w:sz w:val="28"/>
                <w:szCs w:val="28"/>
              </w:rPr>
            </w:pPr>
            <w:r>
              <w:rPr>
                <w:rFonts w:hint="eastAsia" w:ascii="仿宋" w:hAnsi="仿宋" w:eastAsia="仿宋" w:cs="仿宋"/>
                <w:sz w:val="28"/>
                <w:szCs w:val="28"/>
              </w:rPr>
              <w:t>渗透测试</w:t>
            </w:r>
          </w:p>
          <w:p>
            <w:pPr>
              <w:ind w:left="831" w:leftChars="0" w:hanging="831" w:hangingChars="297"/>
              <w:rPr>
                <w:rFonts w:hint="eastAsia" w:ascii="仿宋" w:hAnsi="仿宋" w:eastAsia="仿宋" w:cs="仿宋"/>
                <w:sz w:val="28"/>
                <w:szCs w:val="28"/>
              </w:rPr>
            </w:pPr>
            <w:r>
              <w:rPr>
                <w:rFonts w:hint="eastAsia" w:ascii="仿宋" w:hAnsi="仿宋" w:eastAsia="仿宋" w:cs="仿宋"/>
                <w:sz w:val="28"/>
                <w:szCs w:val="28"/>
              </w:rPr>
              <w:t>（每</w:t>
            </w:r>
            <w:r>
              <w:rPr>
                <w:rFonts w:hint="eastAsia" w:ascii="仿宋" w:hAnsi="仿宋" w:eastAsia="仿宋" w:cs="仿宋"/>
                <w:sz w:val="28"/>
                <w:szCs w:val="28"/>
                <w:lang w:eastAsia="zh-Hans"/>
              </w:rPr>
              <w:t>半年</w:t>
            </w:r>
            <w:r>
              <w:rPr>
                <w:rFonts w:hint="eastAsia" w:ascii="仿宋" w:hAnsi="仿宋" w:eastAsia="仿宋" w:cs="仿宋"/>
                <w:sz w:val="28"/>
                <w:szCs w:val="28"/>
              </w:rPr>
              <w:t>一次）</w:t>
            </w:r>
          </w:p>
        </w:tc>
        <w:tc>
          <w:tcPr>
            <w:tcW w:w="749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31" w:leftChars="0" w:hanging="831" w:hangingChars="297"/>
              <w:rPr>
                <w:rFonts w:hint="eastAsia" w:ascii="仿宋" w:hAnsi="仿宋" w:eastAsia="仿宋" w:cs="仿宋"/>
                <w:sz w:val="28"/>
                <w:szCs w:val="28"/>
              </w:rPr>
            </w:pPr>
            <w:r>
              <w:rPr>
                <w:rFonts w:hint="eastAsia" w:ascii="仿宋" w:hAnsi="仿宋" w:eastAsia="仿宋" w:cs="仿宋"/>
                <w:sz w:val="28"/>
                <w:szCs w:val="28"/>
              </w:rPr>
              <w:t>1、通过技术和产品两种方式对业务系统开展渗透测试，发现业务系统存在的各种安全隐患。渗透测试完成后，由系统开发公司或运维公司对已发现的安全隐患进行修复。修复完成后，渗透测试小组对修复的成果再次进行远程测试复查，对修复的结果进行检验，确保修复结果的有效性，最终更新《渗透测试报告》，内容包括：具体的操作步骤描述，问题分析以及最后的安全修复建议；</w:t>
            </w:r>
          </w:p>
          <w:p>
            <w:pPr>
              <w:ind w:left="831" w:leftChars="0" w:hanging="831" w:hangingChars="297"/>
              <w:rPr>
                <w:rFonts w:hint="eastAsia" w:ascii="仿宋" w:hAnsi="仿宋" w:eastAsia="仿宋" w:cs="仿宋"/>
                <w:sz w:val="28"/>
                <w:szCs w:val="28"/>
              </w:rPr>
            </w:pPr>
            <w:r>
              <w:rPr>
                <w:rFonts w:hint="eastAsia" w:ascii="仿宋" w:hAnsi="仿宋" w:eastAsia="仿宋" w:cs="仿宋"/>
                <w:sz w:val="28"/>
                <w:szCs w:val="28"/>
              </w:rPr>
              <w:t>★2、服务工具具备国内自主知识产权证明，需提供渗透测试工具软件著作权登记证书复印件；</w:t>
            </w:r>
          </w:p>
          <w:p>
            <w:pPr>
              <w:ind w:left="831" w:leftChars="0" w:hanging="831" w:hangingChars="297"/>
              <w:rPr>
                <w:rFonts w:hint="eastAsia" w:ascii="仿宋" w:hAnsi="仿宋" w:eastAsia="仿宋" w:cs="仿宋"/>
                <w:sz w:val="28"/>
                <w:szCs w:val="28"/>
              </w:rPr>
            </w:pPr>
            <w:r>
              <w:rPr>
                <w:rFonts w:hint="eastAsia" w:ascii="仿宋" w:hAnsi="仿宋" w:eastAsia="仿宋" w:cs="仿宋"/>
                <w:sz w:val="28"/>
                <w:szCs w:val="28"/>
              </w:rPr>
              <w:t>★3、服务工具与漏洞扫描、利用、分析等功能相关的总模块数量不少于3000个，漏洞攻击利用模块不少于1600个（提供功能界面截图）；</w:t>
            </w:r>
          </w:p>
          <w:p>
            <w:pPr>
              <w:ind w:left="831" w:leftChars="0" w:hanging="831" w:hangingChars="297"/>
              <w:rPr>
                <w:rFonts w:hint="eastAsia" w:ascii="仿宋" w:hAnsi="仿宋" w:eastAsia="仿宋" w:cs="仿宋"/>
                <w:sz w:val="28"/>
                <w:szCs w:val="28"/>
              </w:rPr>
            </w:pPr>
            <w:r>
              <w:rPr>
                <w:rFonts w:hint="eastAsia" w:ascii="仿宋" w:hAnsi="仿宋" w:eastAsia="仿宋" w:cs="仿宋"/>
                <w:sz w:val="28"/>
                <w:szCs w:val="28"/>
              </w:rPr>
              <w:t>★4、支持漏洞的生命周期管理，通过平台工具展示漏洞修复状况，修复时间，进度（提供功能界面截图）。</w:t>
            </w:r>
          </w:p>
        </w:tc>
      </w:tr>
      <w:tr>
        <w:tblPrEx>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31" w:leftChars="0" w:hanging="831" w:hangingChars="297"/>
              <w:rPr>
                <w:rFonts w:hint="eastAsia" w:ascii="仿宋" w:hAnsi="仿宋" w:eastAsia="仿宋" w:cs="仿宋"/>
                <w:sz w:val="28"/>
                <w:szCs w:val="28"/>
              </w:rPr>
            </w:pPr>
            <w:r>
              <w:rPr>
                <w:rFonts w:hint="eastAsia" w:ascii="仿宋" w:hAnsi="仿宋" w:eastAsia="仿宋" w:cs="仿宋"/>
                <w:sz w:val="28"/>
                <w:szCs w:val="28"/>
              </w:rPr>
              <w:t>漏洞扫描</w:t>
            </w:r>
          </w:p>
          <w:p>
            <w:pPr>
              <w:ind w:left="831" w:leftChars="0" w:hanging="831" w:hangingChars="297"/>
              <w:rPr>
                <w:rFonts w:hint="eastAsia" w:ascii="仿宋" w:hAnsi="仿宋" w:eastAsia="仿宋" w:cs="仿宋"/>
                <w:sz w:val="28"/>
                <w:szCs w:val="28"/>
              </w:rPr>
            </w:pPr>
            <w:r>
              <w:rPr>
                <w:rFonts w:hint="eastAsia" w:ascii="仿宋" w:hAnsi="仿宋" w:eastAsia="仿宋" w:cs="仿宋"/>
                <w:sz w:val="28"/>
                <w:szCs w:val="28"/>
              </w:rPr>
              <w:t>（每</w:t>
            </w:r>
            <w:r>
              <w:rPr>
                <w:rFonts w:hint="eastAsia" w:ascii="仿宋" w:hAnsi="仿宋" w:eastAsia="仿宋" w:cs="仿宋"/>
                <w:sz w:val="28"/>
                <w:szCs w:val="28"/>
                <w:lang w:eastAsia="zh-Hans"/>
              </w:rPr>
              <w:t>季度</w:t>
            </w:r>
            <w:r>
              <w:rPr>
                <w:rFonts w:hint="eastAsia" w:ascii="仿宋" w:hAnsi="仿宋" w:eastAsia="仿宋" w:cs="仿宋"/>
                <w:sz w:val="28"/>
                <w:szCs w:val="28"/>
              </w:rPr>
              <w:t>一次）</w:t>
            </w:r>
          </w:p>
        </w:tc>
        <w:tc>
          <w:tcPr>
            <w:tcW w:w="749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31" w:leftChars="0" w:hanging="831" w:hangingChars="297"/>
              <w:rPr>
                <w:rFonts w:hint="eastAsia" w:ascii="仿宋" w:hAnsi="仿宋" w:eastAsia="仿宋" w:cs="仿宋"/>
                <w:sz w:val="28"/>
                <w:szCs w:val="28"/>
              </w:rPr>
            </w:pPr>
            <w:r>
              <w:rPr>
                <w:rFonts w:hint="eastAsia" w:ascii="仿宋" w:hAnsi="仿宋" w:eastAsia="仿宋" w:cs="仿宋"/>
                <w:sz w:val="28"/>
                <w:szCs w:val="28"/>
              </w:rPr>
              <w:t>1、通过漏洞扫描系统每季度开展一次漏洞扫描，发现系统存在的安全漏洞，根据漏洞扫描的结果针对每个漏洞进行详细描述,描述内容至少包括了漏洞厂商、威胁目标、危险级别、危害描述、检测依据以及提供的详细解决方案等；</w:t>
            </w:r>
          </w:p>
          <w:p>
            <w:pPr>
              <w:ind w:left="831" w:leftChars="0" w:hanging="831" w:hangingChars="297"/>
              <w:rPr>
                <w:rFonts w:hint="eastAsia" w:ascii="仿宋" w:hAnsi="仿宋" w:eastAsia="仿宋" w:cs="仿宋"/>
                <w:sz w:val="28"/>
                <w:szCs w:val="28"/>
              </w:rPr>
            </w:pPr>
            <w:r>
              <w:rPr>
                <w:rFonts w:hint="eastAsia" w:ascii="仿宋" w:hAnsi="仿宋" w:eastAsia="仿宋" w:cs="仿宋"/>
                <w:sz w:val="28"/>
                <w:szCs w:val="28"/>
              </w:rPr>
              <w:t>2、除此之外,结合检测目标的具体应用提出深层次的安全建议，最终形成《漏洞扫描分析报告》,为管理人员的后期维护提供参考；</w:t>
            </w:r>
          </w:p>
          <w:p>
            <w:pPr>
              <w:ind w:left="831" w:leftChars="0" w:hanging="831" w:hangingChars="297"/>
              <w:rPr>
                <w:rFonts w:hint="eastAsia" w:ascii="仿宋" w:hAnsi="仿宋" w:eastAsia="仿宋" w:cs="仿宋"/>
                <w:sz w:val="28"/>
                <w:szCs w:val="28"/>
              </w:rPr>
            </w:pPr>
            <w:r>
              <w:rPr>
                <w:rFonts w:hint="eastAsia" w:ascii="仿宋" w:hAnsi="仿宋" w:eastAsia="仿宋" w:cs="仿宋"/>
                <w:sz w:val="28"/>
                <w:szCs w:val="28"/>
              </w:rPr>
              <w:t>★3、漏洞扫描工具支持用户自定义系统名称、版权信息和系统的Logo信息，而无需进行定制化（提供功能界面截图）；</w:t>
            </w:r>
          </w:p>
          <w:p>
            <w:pPr>
              <w:ind w:left="831" w:leftChars="0" w:hanging="831" w:hangingChars="297"/>
              <w:rPr>
                <w:rFonts w:hint="eastAsia" w:ascii="仿宋" w:hAnsi="仿宋" w:eastAsia="仿宋" w:cs="仿宋"/>
                <w:sz w:val="28"/>
                <w:szCs w:val="28"/>
              </w:rPr>
            </w:pPr>
            <w:r>
              <w:rPr>
                <w:rFonts w:hint="eastAsia" w:ascii="仿宋" w:hAnsi="仿宋" w:eastAsia="仿宋" w:cs="仿宋"/>
                <w:sz w:val="28"/>
                <w:szCs w:val="28"/>
              </w:rPr>
              <w:t>★4、漏洞知识库支持自定义编辑，可编辑漏洞描述、修复建议、漏洞等级等内容，在扫描结果和导出报告中应展示编辑后的内容（提供功能界面截图）；</w:t>
            </w:r>
          </w:p>
          <w:p>
            <w:pPr>
              <w:ind w:left="831" w:leftChars="0" w:hanging="831" w:hangingChars="297"/>
              <w:rPr>
                <w:rFonts w:hint="eastAsia" w:ascii="仿宋" w:hAnsi="仿宋" w:eastAsia="仿宋" w:cs="仿宋"/>
                <w:sz w:val="28"/>
                <w:szCs w:val="28"/>
              </w:rPr>
            </w:pPr>
            <w:r>
              <w:rPr>
                <w:rFonts w:hint="eastAsia" w:ascii="仿宋" w:hAnsi="仿宋" w:eastAsia="仿宋" w:cs="仿宋"/>
                <w:sz w:val="28"/>
                <w:szCs w:val="28"/>
              </w:rPr>
              <w:t>★5、厂商漏洞特征库大于200000条；提供详细的漏洞描述和对应的解决方案描述；漏洞知识库与CVE、CNNVD、Bugtraq、CNCVE、CNVD等国际、国内漏洞库标准兼容（提供功能界面截图）；</w:t>
            </w:r>
          </w:p>
        </w:tc>
      </w:tr>
      <w:tr>
        <w:tblPrEx>
          <w:tblCellMar>
            <w:top w:w="0" w:type="dxa"/>
            <w:left w:w="108" w:type="dxa"/>
            <w:bottom w:w="0" w:type="dxa"/>
            <w:right w:w="108" w:type="dxa"/>
          </w:tblCellMar>
        </w:tblPrEx>
        <w:trPr>
          <w:trHeight w:val="1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31" w:leftChars="0" w:hanging="831" w:hangingChars="297"/>
              <w:rPr>
                <w:rFonts w:hint="eastAsia" w:ascii="仿宋" w:hAnsi="仿宋" w:eastAsia="仿宋" w:cs="仿宋"/>
                <w:sz w:val="28"/>
                <w:szCs w:val="28"/>
              </w:rPr>
            </w:pPr>
            <w:r>
              <w:rPr>
                <w:rFonts w:hint="eastAsia" w:ascii="仿宋" w:hAnsi="仿宋" w:eastAsia="仿宋" w:cs="仿宋"/>
                <w:sz w:val="28"/>
                <w:szCs w:val="28"/>
              </w:rPr>
              <w:t>漏洞复测</w:t>
            </w:r>
          </w:p>
        </w:tc>
        <w:tc>
          <w:tcPr>
            <w:tcW w:w="749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31" w:leftChars="0" w:hanging="831" w:hangingChars="297"/>
              <w:rPr>
                <w:rFonts w:hint="eastAsia" w:ascii="仿宋" w:hAnsi="仿宋" w:eastAsia="仿宋" w:cs="仿宋"/>
                <w:sz w:val="28"/>
                <w:szCs w:val="28"/>
              </w:rPr>
            </w:pPr>
            <w:r>
              <w:rPr>
                <w:rFonts w:hint="eastAsia" w:ascii="仿宋" w:hAnsi="仿宋" w:eastAsia="仿宋" w:cs="仿宋"/>
                <w:sz w:val="28"/>
                <w:szCs w:val="28"/>
              </w:rPr>
              <w:t>对于省市等组织的攻防演练等类似活动，若我司系统出现安全问题，整改后，配合进行复测，直至漏洞修复。</w:t>
            </w:r>
          </w:p>
        </w:tc>
      </w:tr>
    </w:tbl>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lang w:val="en-US" w:eastAsia="zh-CN"/>
        </w:rPr>
      </w:pPr>
      <w:r>
        <w:rPr>
          <w:rFonts w:hint="eastAsia" w:cs="Tahoma" w:asciiTheme="minorEastAsia" w:hAnsiTheme="minorEastAsia"/>
          <w:color w:val="444444"/>
          <w:kern w:val="0"/>
          <w:sz w:val="24"/>
          <w:szCs w:val="24"/>
          <w:highlight w:val="none"/>
          <w:lang w:val="en-US" w:eastAsia="zh-CN"/>
        </w:rPr>
        <w:t>（三）付款方式：</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lang w:val="en-US" w:eastAsia="zh-CN"/>
        </w:rPr>
      </w:pPr>
      <w:r>
        <w:rPr>
          <w:rFonts w:hint="eastAsia" w:cs="Tahoma" w:asciiTheme="minorEastAsia" w:hAnsiTheme="minorEastAsia"/>
          <w:color w:val="444444"/>
          <w:kern w:val="0"/>
          <w:sz w:val="24"/>
          <w:szCs w:val="24"/>
          <w:highlight w:val="none"/>
          <w:lang w:val="en-US" w:eastAsia="zh-CN"/>
        </w:rPr>
        <w:t>每完成一次漏洞扫描或渗透测试并出具报告后支付中标价的15%，服务期内考核合格后支付剩余全部款项。在服务期间内未发生网络安全问题，且在公安、市委网信办、数据管理中心、国资委等单位组织的攻防演练中，未因安全问题被通报，未发现中高风险漏洞，视为考核合格。</w:t>
      </w:r>
    </w:p>
    <w:p>
      <w:pPr>
        <w:widowControl/>
        <w:shd w:val="clear" w:color="auto" w:fill="FFFFFF"/>
        <w:spacing w:line="600" w:lineRule="atLeast"/>
        <w:ind w:firstLine="480"/>
        <w:jc w:val="left"/>
        <w:rPr>
          <w:rFonts w:cs="Tahoma" w:asciiTheme="minorEastAsia" w:hAnsiTheme="minorEastAsia"/>
          <w:kern w:val="0"/>
          <w:sz w:val="24"/>
          <w:szCs w:val="24"/>
          <w:highlight w:val="none"/>
        </w:rPr>
      </w:pPr>
      <w:r>
        <w:rPr>
          <w:rFonts w:hint="eastAsia" w:cs="Tahoma" w:asciiTheme="minorEastAsia" w:hAnsiTheme="minorEastAsia"/>
          <w:color w:val="444444"/>
          <w:kern w:val="0"/>
          <w:sz w:val="24"/>
          <w:szCs w:val="24"/>
          <w:highlight w:val="none"/>
        </w:rPr>
        <w:t>（</w:t>
      </w:r>
      <w:r>
        <w:rPr>
          <w:rFonts w:hint="eastAsia" w:cs="Tahoma" w:asciiTheme="minorEastAsia" w:hAnsiTheme="minorEastAsia"/>
          <w:color w:val="444444"/>
          <w:kern w:val="0"/>
          <w:sz w:val="24"/>
          <w:szCs w:val="24"/>
          <w:highlight w:val="none"/>
          <w:lang w:eastAsia="zh-CN"/>
        </w:rPr>
        <w:t>四</w:t>
      </w:r>
      <w:r>
        <w:rPr>
          <w:rFonts w:hint="eastAsia" w:cs="Tahoma" w:asciiTheme="minorEastAsia" w:hAnsiTheme="minorEastAsia"/>
          <w:color w:val="444444"/>
          <w:kern w:val="0"/>
          <w:sz w:val="24"/>
          <w:szCs w:val="24"/>
          <w:highlight w:val="none"/>
        </w:rPr>
        <w:t>）项目服务承诺</w:t>
      </w:r>
    </w:p>
    <w:p>
      <w:pPr>
        <w:widowControl/>
        <w:shd w:val="clear" w:color="auto" w:fill="FFFFFF"/>
        <w:spacing w:line="600" w:lineRule="atLeast"/>
        <w:ind w:firstLine="480"/>
        <w:jc w:val="left"/>
        <w:rPr>
          <w:rFonts w:cs="Tahoma" w:asciiTheme="minorEastAsia" w:hAnsiTheme="minorEastAsia"/>
          <w:kern w:val="0"/>
          <w:sz w:val="24"/>
          <w:szCs w:val="24"/>
          <w:highlight w:val="none"/>
        </w:rPr>
      </w:pPr>
      <w:r>
        <w:rPr>
          <w:rFonts w:hint="eastAsia" w:cs="Tahoma" w:asciiTheme="minorEastAsia" w:hAnsiTheme="minorEastAsia"/>
          <w:color w:val="444444"/>
          <w:kern w:val="0"/>
          <w:sz w:val="24"/>
          <w:szCs w:val="24"/>
          <w:highlight w:val="none"/>
        </w:rPr>
        <w:t>1.服务响应</w:t>
      </w:r>
    </w:p>
    <w:p>
      <w:pPr>
        <w:widowControl/>
        <w:shd w:val="clear" w:color="auto" w:fill="FFFFFF"/>
        <w:spacing w:line="600" w:lineRule="atLeast"/>
        <w:ind w:firstLine="480"/>
        <w:jc w:val="left"/>
        <w:rPr>
          <w:rFonts w:hint="eastAsia" w:cs="Tahoma" w:asciiTheme="minorEastAsia" w:hAnsiTheme="minorEastAsia"/>
          <w:color w:val="444444"/>
          <w:kern w:val="0"/>
          <w:sz w:val="24"/>
          <w:szCs w:val="24"/>
        </w:rPr>
      </w:pPr>
      <w:r>
        <w:rPr>
          <w:rFonts w:hint="eastAsia" w:cs="Tahoma" w:asciiTheme="minorEastAsia" w:hAnsiTheme="minorEastAsia"/>
          <w:color w:val="444444"/>
          <w:kern w:val="0"/>
          <w:sz w:val="24"/>
          <w:szCs w:val="24"/>
        </w:rPr>
        <w:t>投标人需具备及时响应能力，签订后根据招标人安排的日期时间进行安全检测，并出具加盖公章的检测报告。</w:t>
      </w:r>
    </w:p>
    <w:p>
      <w:pPr>
        <w:widowControl/>
        <w:shd w:val="clear" w:color="auto" w:fill="FFFFFF"/>
        <w:spacing w:line="600" w:lineRule="atLeast"/>
        <w:ind w:firstLine="480"/>
        <w:jc w:val="left"/>
        <w:rPr>
          <w:rFonts w:cs="Tahoma" w:asciiTheme="minorEastAsia" w:hAnsiTheme="minorEastAsia"/>
          <w:kern w:val="0"/>
          <w:sz w:val="24"/>
          <w:szCs w:val="24"/>
        </w:rPr>
      </w:pPr>
      <w:r>
        <w:rPr>
          <w:rFonts w:hint="eastAsia" w:cs="Tahoma" w:asciiTheme="minorEastAsia" w:hAnsiTheme="minorEastAsia"/>
          <w:color w:val="444444"/>
          <w:kern w:val="0"/>
          <w:sz w:val="24"/>
          <w:szCs w:val="24"/>
        </w:rPr>
        <w:t>2.保密责任</w:t>
      </w:r>
    </w:p>
    <w:p>
      <w:pPr>
        <w:widowControl/>
        <w:numPr>
          <w:ilvl w:val="0"/>
          <w:numId w:val="0"/>
        </w:numPr>
        <w:shd w:val="clear" w:color="auto" w:fill="FFFFFF"/>
        <w:spacing w:line="600" w:lineRule="atLeast"/>
        <w:ind w:firstLine="480" w:firstLineChars="200"/>
        <w:jc w:val="left"/>
        <w:rPr>
          <w:rFonts w:hint="eastAsia" w:cs="Tahoma" w:asciiTheme="minorEastAsia" w:hAnsiTheme="minorEastAsia"/>
          <w:b/>
          <w:bCs/>
          <w:color w:val="444444"/>
          <w:kern w:val="0"/>
          <w:sz w:val="24"/>
          <w:szCs w:val="24"/>
          <w:highlight w:val="none"/>
        </w:rPr>
      </w:pPr>
      <w:r>
        <w:rPr>
          <w:rFonts w:hint="eastAsia" w:cs="Tahoma" w:asciiTheme="minorEastAsia" w:hAnsiTheme="minorEastAsia"/>
          <w:color w:val="444444"/>
          <w:kern w:val="0"/>
          <w:sz w:val="24"/>
          <w:szCs w:val="24"/>
          <w:highlight w:val="none"/>
        </w:rPr>
        <w:t>投标人必须承诺对从招标活动中获得的招标人相关资料承担保密责任。</w:t>
      </w:r>
      <w:r>
        <w:rPr>
          <w:rFonts w:hint="eastAsia" w:cs="Tahoma" w:asciiTheme="minorEastAsia" w:hAnsiTheme="minorEastAsia"/>
          <w:b/>
          <w:bCs/>
          <w:color w:val="444444"/>
          <w:kern w:val="0"/>
          <w:sz w:val="24"/>
          <w:szCs w:val="24"/>
          <w:highlight w:val="none"/>
        </w:rPr>
        <w:t>投标人需提供承诺函加盖公章。</w:t>
      </w:r>
    </w:p>
    <w:p>
      <w:pPr>
        <w:widowControl/>
        <w:numPr>
          <w:ilvl w:val="0"/>
          <w:numId w:val="2"/>
        </w:numPr>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lang w:val="en-US" w:eastAsia="zh-CN"/>
        </w:rPr>
        <w:t>投标</w:t>
      </w:r>
      <w:r>
        <w:rPr>
          <w:rFonts w:hint="eastAsia" w:cs="Tahoma" w:asciiTheme="minorEastAsia" w:hAnsiTheme="minorEastAsia"/>
          <w:color w:val="444444"/>
          <w:kern w:val="0"/>
          <w:sz w:val="24"/>
          <w:szCs w:val="24"/>
          <w:highlight w:val="none"/>
        </w:rPr>
        <w:t>文件的组成</w:t>
      </w:r>
      <w:r>
        <w:rPr>
          <w:rFonts w:hint="eastAsia" w:cs="Tahoma" w:asciiTheme="minorEastAsia" w:hAnsiTheme="minorEastAsia"/>
          <w:b/>
          <w:bCs/>
          <w:color w:val="444444"/>
          <w:kern w:val="0"/>
          <w:sz w:val="24"/>
          <w:szCs w:val="24"/>
          <w:highlight w:val="none"/>
        </w:rPr>
        <w:t>（均需加盖单位公章，缺一不可）</w:t>
      </w:r>
      <w:r>
        <w:rPr>
          <w:rFonts w:hint="eastAsia" w:cs="Tahoma" w:asciiTheme="minorEastAsia" w:hAnsiTheme="minorEastAsia"/>
          <w:color w:val="444444"/>
          <w:kern w:val="0"/>
          <w:sz w:val="24"/>
          <w:szCs w:val="24"/>
          <w:highlight w:val="none"/>
        </w:rPr>
        <w:t>：</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rPr>
        <w:fldChar w:fldCharType="begin"/>
      </w:r>
      <w:r>
        <w:rPr>
          <w:rFonts w:hint="eastAsia" w:cs="Tahoma" w:asciiTheme="minorEastAsia" w:hAnsiTheme="minorEastAsia"/>
          <w:color w:val="444444"/>
          <w:kern w:val="0"/>
          <w:sz w:val="24"/>
          <w:szCs w:val="24"/>
          <w:highlight w:val="none"/>
        </w:rPr>
        <w:instrText xml:space="preserve">= 1 \* GB3</w:instrText>
      </w:r>
      <w:r>
        <w:rPr>
          <w:rFonts w:hint="eastAsia" w:cs="Tahoma" w:asciiTheme="minorEastAsia" w:hAnsiTheme="minorEastAsia"/>
          <w:color w:val="444444"/>
          <w:kern w:val="0"/>
          <w:sz w:val="24"/>
          <w:szCs w:val="24"/>
          <w:highlight w:val="none"/>
        </w:rPr>
        <w:fldChar w:fldCharType="separate"/>
      </w:r>
      <w:r>
        <w:rPr>
          <w:rFonts w:hint="eastAsia" w:cs="Tahoma" w:asciiTheme="minorEastAsia" w:hAnsiTheme="minorEastAsia"/>
          <w:color w:val="444444"/>
          <w:kern w:val="0"/>
          <w:sz w:val="24"/>
          <w:szCs w:val="24"/>
          <w:highlight w:val="none"/>
        </w:rPr>
        <w:t>①</w:t>
      </w:r>
      <w:r>
        <w:rPr>
          <w:rFonts w:hint="eastAsia" w:cs="Tahoma" w:asciiTheme="minorEastAsia" w:hAnsiTheme="minorEastAsia"/>
          <w:color w:val="444444"/>
          <w:kern w:val="0"/>
          <w:sz w:val="24"/>
          <w:szCs w:val="24"/>
          <w:highlight w:val="none"/>
        </w:rPr>
        <w:fldChar w:fldCharType="end"/>
      </w:r>
      <w:r>
        <w:rPr>
          <w:rFonts w:hint="eastAsia" w:cs="Tahoma" w:asciiTheme="minorEastAsia" w:hAnsiTheme="minorEastAsia"/>
          <w:color w:val="444444"/>
          <w:kern w:val="0"/>
          <w:sz w:val="24"/>
          <w:szCs w:val="24"/>
          <w:highlight w:val="none"/>
        </w:rPr>
        <w:t>营业执照复印件；</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rPr>
        <w:fldChar w:fldCharType="begin"/>
      </w:r>
      <w:r>
        <w:rPr>
          <w:rFonts w:hint="eastAsia" w:cs="Tahoma" w:asciiTheme="minorEastAsia" w:hAnsiTheme="minorEastAsia"/>
          <w:color w:val="444444"/>
          <w:kern w:val="0"/>
          <w:sz w:val="24"/>
          <w:szCs w:val="24"/>
          <w:highlight w:val="none"/>
        </w:rPr>
        <w:instrText xml:space="preserve">= 2 \* GB3</w:instrText>
      </w:r>
      <w:r>
        <w:rPr>
          <w:rFonts w:hint="eastAsia" w:cs="Tahoma" w:asciiTheme="minorEastAsia" w:hAnsiTheme="minorEastAsia"/>
          <w:color w:val="444444"/>
          <w:kern w:val="0"/>
          <w:sz w:val="24"/>
          <w:szCs w:val="24"/>
          <w:highlight w:val="none"/>
        </w:rPr>
        <w:fldChar w:fldCharType="separate"/>
      </w:r>
      <w:r>
        <w:rPr>
          <w:rFonts w:hint="eastAsia" w:cs="Tahoma" w:asciiTheme="minorEastAsia" w:hAnsiTheme="minorEastAsia"/>
          <w:color w:val="444444"/>
          <w:kern w:val="0"/>
          <w:sz w:val="24"/>
          <w:szCs w:val="24"/>
          <w:highlight w:val="none"/>
        </w:rPr>
        <w:t>②</w:t>
      </w:r>
      <w:r>
        <w:rPr>
          <w:rFonts w:hint="eastAsia" w:cs="Tahoma" w:asciiTheme="minorEastAsia" w:hAnsiTheme="minorEastAsia"/>
          <w:color w:val="444444"/>
          <w:kern w:val="0"/>
          <w:sz w:val="24"/>
          <w:szCs w:val="24"/>
          <w:highlight w:val="none"/>
        </w:rPr>
        <w:fldChar w:fldCharType="end"/>
      </w:r>
      <w:r>
        <w:rPr>
          <w:rFonts w:hint="eastAsia" w:cs="Tahoma" w:asciiTheme="minorEastAsia" w:hAnsiTheme="minorEastAsia"/>
          <w:color w:val="444444"/>
          <w:kern w:val="0"/>
          <w:sz w:val="24"/>
          <w:szCs w:val="24"/>
          <w:highlight w:val="none"/>
        </w:rPr>
        <w:t>资质证书复印件（如有）;</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rPr>
        <w:t>③投标报价函;</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rPr>
        <w:t>④报价人及项目负责人相关业绩证明材料;</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rPr>
        <w:t>⑤安全服务方案。</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rPr>
        <w:t>本项目报总价，报价包含完成本项目服务期间所产生的一切费用（含</w:t>
      </w:r>
      <w:r>
        <w:rPr>
          <w:rFonts w:hint="eastAsia" w:cs="Tahoma" w:asciiTheme="minorEastAsia" w:hAnsiTheme="minorEastAsia"/>
          <w:color w:val="444444"/>
          <w:kern w:val="0"/>
          <w:sz w:val="24"/>
          <w:szCs w:val="24"/>
          <w:highlight w:val="none"/>
          <w:lang w:eastAsia="zh-CN"/>
        </w:rPr>
        <w:t>评标专家评审费及</w:t>
      </w:r>
      <w:r>
        <w:rPr>
          <w:rFonts w:hint="eastAsia" w:cs="Tahoma" w:asciiTheme="minorEastAsia" w:hAnsiTheme="minorEastAsia"/>
          <w:color w:val="444444"/>
          <w:kern w:val="0"/>
          <w:sz w:val="24"/>
          <w:szCs w:val="24"/>
          <w:highlight w:val="none"/>
        </w:rPr>
        <w:t>验收费用）</w:t>
      </w:r>
      <w:r>
        <w:rPr>
          <w:rFonts w:hint="eastAsia" w:cs="Tahoma" w:asciiTheme="minorEastAsia" w:hAnsiTheme="minorEastAsia"/>
          <w:color w:val="444444"/>
          <w:kern w:val="0"/>
          <w:sz w:val="24"/>
          <w:szCs w:val="24"/>
          <w:highlight w:val="none"/>
          <w:lang w:eastAsia="zh-CN"/>
        </w:rPr>
        <w:t>等</w:t>
      </w:r>
      <w:r>
        <w:rPr>
          <w:rFonts w:hint="eastAsia" w:cs="Tahoma" w:asciiTheme="minorEastAsia" w:hAnsiTheme="minorEastAsia"/>
          <w:color w:val="444444"/>
          <w:kern w:val="0"/>
          <w:sz w:val="24"/>
          <w:szCs w:val="24"/>
          <w:highlight w:val="none"/>
        </w:rPr>
        <w:t>，采购人后期不再另行追加费用。报价均应以人民币投标，金额单位元。报价超过控制价视为无效报价。报价只能有一个，不接受有选择的报价。</w:t>
      </w:r>
    </w:p>
    <w:p>
      <w:pPr>
        <w:widowControl/>
        <w:shd w:val="clear" w:color="auto" w:fill="FFFFFF"/>
        <w:spacing w:line="600" w:lineRule="atLeast"/>
        <w:ind w:firstLine="482" w:firstLineChars="200"/>
        <w:jc w:val="left"/>
        <w:rPr>
          <w:rFonts w:cs="Tahoma" w:asciiTheme="minorEastAsia" w:hAnsiTheme="minorEastAsia"/>
          <w:kern w:val="0"/>
          <w:sz w:val="24"/>
          <w:szCs w:val="24"/>
        </w:rPr>
      </w:pPr>
      <w:r>
        <w:rPr>
          <w:rFonts w:hint="eastAsia" w:cs="Tahoma" w:asciiTheme="minorEastAsia" w:hAnsiTheme="minorEastAsia"/>
          <w:b/>
          <w:bCs/>
          <w:color w:val="444444"/>
          <w:kern w:val="0"/>
          <w:sz w:val="24"/>
          <w:szCs w:val="24"/>
        </w:rPr>
        <w:t>五、评分细则</w:t>
      </w:r>
    </w:p>
    <w:p>
      <w:pPr>
        <w:widowControl/>
        <w:shd w:val="clear" w:color="auto" w:fill="FFFFFF"/>
        <w:spacing w:line="600" w:lineRule="atLeast"/>
        <w:rPr>
          <w:rFonts w:hint="eastAsia" w:cs="Tahoma" w:asciiTheme="minorEastAsia" w:hAnsiTheme="minorEastAsia"/>
          <w:color w:val="333333"/>
          <w:kern w:val="0"/>
          <w:sz w:val="24"/>
          <w:szCs w:val="24"/>
        </w:rPr>
      </w:pPr>
      <w:r>
        <w:rPr>
          <w:rFonts w:hint="eastAsia" w:cs="Tahoma" w:asciiTheme="minorEastAsia" w:hAnsiTheme="minorEastAsia"/>
          <w:color w:val="333333"/>
          <w:kern w:val="0"/>
          <w:sz w:val="24"/>
          <w:szCs w:val="24"/>
        </w:rPr>
        <w:t>评审方式：综合评分法。</w:t>
      </w:r>
    </w:p>
    <w:tbl>
      <w:tblPr>
        <w:tblStyle w:val="7"/>
        <w:tblW w:w="55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1056"/>
        <w:gridCol w:w="1212"/>
        <w:gridCol w:w="1152"/>
        <w:gridCol w:w="6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bCs/>
                <w:sz w:val="24"/>
                <w:szCs w:val="24"/>
              </w:rPr>
            </w:pPr>
            <w:r>
              <w:rPr>
                <w:rFonts w:hint="eastAsia" w:ascii="仿宋" w:hAnsi="仿宋" w:eastAsia="仿宋" w:cs="仿宋"/>
                <w:b/>
                <w:bCs/>
                <w:sz w:val="28"/>
                <w:szCs w:val="28"/>
              </w:rPr>
              <w:t>序号</w:t>
            </w:r>
          </w:p>
        </w:tc>
        <w:tc>
          <w:tcPr>
            <w:tcW w:w="226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bCs/>
                <w:sz w:val="24"/>
                <w:szCs w:val="24"/>
              </w:rPr>
            </w:pPr>
            <w:r>
              <w:rPr>
                <w:rFonts w:hint="eastAsia" w:ascii="仿宋" w:hAnsi="仿宋" w:eastAsia="仿宋" w:cs="仿宋"/>
                <w:b/>
                <w:bCs/>
                <w:sz w:val="28"/>
                <w:szCs w:val="28"/>
              </w:rPr>
              <w:t>评审因素</w:t>
            </w: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bCs/>
                <w:sz w:val="24"/>
                <w:szCs w:val="24"/>
              </w:rPr>
            </w:pPr>
            <w:r>
              <w:rPr>
                <w:rFonts w:hint="eastAsia" w:ascii="仿宋" w:hAnsi="仿宋" w:eastAsia="仿宋" w:cs="仿宋"/>
                <w:b/>
                <w:bCs/>
                <w:sz w:val="28"/>
                <w:szCs w:val="28"/>
              </w:rPr>
              <w:t>分值</w:t>
            </w:r>
          </w:p>
        </w:tc>
        <w:tc>
          <w:tcPr>
            <w:tcW w:w="6558" w:type="dxa"/>
            <w:tcBorders>
              <w:top w:val="single" w:color="auto" w:sz="4" w:space="0"/>
              <w:left w:val="single" w:color="auto" w:sz="4" w:space="0"/>
              <w:bottom w:val="single" w:color="auto" w:sz="4" w:space="0"/>
              <w:right w:val="single" w:color="auto" w:sz="4" w:space="0"/>
            </w:tcBorders>
            <w:vAlign w:val="center"/>
          </w:tcPr>
          <w:p>
            <w:pPr>
              <w:ind w:left="835" w:leftChars="0" w:hanging="835" w:hangingChars="297"/>
              <w:jc w:val="center"/>
              <w:rPr>
                <w:rFonts w:ascii="宋体" w:hAnsi="宋体" w:eastAsia="宋体" w:cs="Times New Roman"/>
                <w:b/>
                <w:bCs/>
                <w:sz w:val="24"/>
                <w:szCs w:val="24"/>
              </w:rPr>
            </w:pPr>
            <w:r>
              <w:rPr>
                <w:rFonts w:hint="eastAsia" w:ascii="仿宋" w:hAnsi="仿宋" w:eastAsia="仿宋" w:cs="仿宋"/>
                <w:b/>
                <w:bCs/>
                <w:sz w:val="28"/>
                <w:szCs w:val="2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tcBorders>
              <w:top w:val="single" w:color="auto" w:sz="4" w:space="0"/>
              <w:left w:val="single" w:color="auto" w:sz="4" w:space="0"/>
              <w:right w:val="single" w:color="auto" w:sz="4" w:space="0"/>
            </w:tcBorders>
            <w:vAlign w:val="center"/>
          </w:tcPr>
          <w:p>
            <w:pPr>
              <w:ind w:left="831" w:leftChars="0" w:hanging="831" w:hangingChars="297"/>
              <w:rPr>
                <w:rFonts w:ascii="宋体" w:hAnsi="宋体" w:eastAsia="宋体" w:cs="Times New Roman"/>
                <w:sz w:val="24"/>
                <w:szCs w:val="24"/>
              </w:rPr>
            </w:pPr>
            <w:r>
              <w:rPr>
                <w:rFonts w:hint="eastAsia" w:ascii="仿宋" w:hAnsi="仿宋" w:eastAsia="仿宋" w:cs="仿宋"/>
                <w:sz w:val="28"/>
                <w:szCs w:val="28"/>
              </w:rPr>
              <w:t>1</w:t>
            </w:r>
          </w:p>
        </w:tc>
        <w:tc>
          <w:tcPr>
            <w:tcW w:w="10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z w:val="24"/>
                <w:szCs w:val="24"/>
              </w:rPr>
            </w:pPr>
            <w:r>
              <w:rPr>
                <w:rFonts w:hint="eastAsia" w:ascii="仿宋" w:hAnsi="仿宋" w:eastAsia="仿宋" w:cs="仿宋"/>
                <w:kern w:val="0"/>
                <w:sz w:val="28"/>
                <w:szCs w:val="28"/>
              </w:rPr>
              <w:t>报价部分</w:t>
            </w:r>
          </w:p>
        </w:tc>
        <w:tc>
          <w:tcPr>
            <w:tcW w:w="1212" w:type="dxa"/>
            <w:tcBorders>
              <w:top w:val="single" w:color="auto" w:sz="4" w:space="0"/>
              <w:left w:val="single" w:color="auto" w:sz="4" w:space="0"/>
              <w:bottom w:val="single" w:color="auto" w:sz="4" w:space="0"/>
              <w:right w:val="single" w:color="auto" w:sz="4" w:space="0"/>
            </w:tcBorders>
            <w:vAlign w:val="center"/>
          </w:tcPr>
          <w:p>
            <w:r>
              <w:rPr>
                <w:rFonts w:hint="eastAsia" w:ascii="仿宋" w:hAnsi="仿宋" w:eastAsia="仿宋" w:cs="仿宋"/>
                <w:kern w:val="0"/>
                <w:sz w:val="28"/>
                <w:szCs w:val="28"/>
              </w:rPr>
              <w:t>响应最后报价</w:t>
            </w:r>
          </w:p>
        </w:tc>
        <w:tc>
          <w:tcPr>
            <w:tcW w:w="115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bCs/>
                <w:sz w:val="24"/>
                <w:szCs w:val="24"/>
              </w:rPr>
            </w:pPr>
            <w:r>
              <w:rPr>
                <w:rFonts w:hint="eastAsia" w:ascii="仿宋" w:hAnsi="仿宋" w:eastAsia="仿宋" w:cs="仿宋"/>
                <w:kern w:val="0"/>
                <w:sz w:val="28"/>
                <w:szCs w:val="28"/>
                <w:lang w:val="en-US" w:eastAsia="zh-CN"/>
              </w:rPr>
              <w:t>10</w:t>
            </w:r>
            <w:r>
              <w:rPr>
                <w:rFonts w:hint="eastAsia" w:ascii="仿宋" w:hAnsi="仿宋" w:eastAsia="仿宋" w:cs="仿宋"/>
                <w:kern w:val="0"/>
                <w:sz w:val="28"/>
                <w:szCs w:val="28"/>
              </w:rPr>
              <w:t>分</w:t>
            </w:r>
          </w:p>
        </w:tc>
        <w:tc>
          <w:tcPr>
            <w:tcW w:w="655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rPr>
              <w:t>评标基准价的计算：当有效报价人超过</w:t>
            </w:r>
            <w:r>
              <w:rPr>
                <w:rFonts w:hint="eastAsia" w:ascii="仿宋" w:hAnsi="仿宋" w:eastAsia="仿宋" w:cs="仿宋"/>
                <w:sz w:val="28"/>
                <w:szCs w:val="28"/>
                <w:lang w:val="en-US" w:eastAsia="zh-CN"/>
              </w:rPr>
              <w:t>5</w:t>
            </w:r>
            <w:r>
              <w:rPr>
                <w:rFonts w:hint="eastAsia" w:ascii="仿宋" w:hAnsi="仿宋" w:eastAsia="仿宋" w:cs="仿宋"/>
                <w:sz w:val="28"/>
                <w:szCs w:val="28"/>
              </w:rPr>
              <w:t>个（</w:t>
            </w:r>
            <w:r>
              <w:rPr>
                <w:rFonts w:hint="eastAsia" w:ascii="仿宋" w:hAnsi="仿宋" w:eastAsia="仿宋" w:cs="仿宋"/>
                <w:sz w:val="28"/>
                <w:szCs w:val="28"/>
                <w:lang w:eastAsia="zh-CN"/>
              </w:rPr>
              <w:t>不</w:t>
            </w:r>
            <w:r>
              <w:rPr>
                <w:rFonts w:hint="eastAsia" w:ascii="仿宋" w:hAnsi="仿宋" w:eastAsia="仿宋" w:cs="仿宋"/>
                <w:sz w:val="28"/>
                <w:szCs w:val="28"/>
              </w:rPr>
              <w:t>含）时，评标基准价为去掉一个最高价和一个最低价后其余投标报价的算术平均值；当有效报价人</w:t>
            </w:r>
            <w:r>
              <w:rPr>
                <w:rFonts w:hint="eastAsia" w:ascii="仿宋" w:hAnsi="仿宋" w:eastAsia="仿宋" w:cs="仿宋"/>
                <w:sz w:val="28"/>
                <w:szCs w:val="28"/>
                <w:lang w:eastAsia="zh-CN"/>
              </w:rPr>
              <w:t>不</w:t>
            </w:r>
            <w:r>
              <w:rPr>
                <w:rFonts w:hint="eastAsia" w:ascii="仿宋" w:hAnsi="仿宋" w:eastAsia="仿宋" w:cs="仿宋"/>
                <w:sz w:val="28"/>
                <w:szCs w:val="28"/>
              </w:rPr>
              <w:t>超过5个（含）时，评标基准价为所有投标报价的算术平均值。</w:t>
            </w:r>
          </w:p>
          <w:p>
            <w:pPr>
              <w:adjustRightInd w:val="0"/>
              <w:snapToGrid w:val="0"/>
              <w:rPr>
                <w:rFonts w:ascii="宋体" w:hAnsi="宋体" w:eastAsia="宋体" w:cs="Times New Roman"/>
                <w:b/>
                <w:bCs/>
                <w:sz w:val="24"/>
                <w:szCs w:val="24"/>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rPr>
              <w:t>以评标基准值为基准，报价人的投标报价与评标基准值相等者得基本分</w:t>
            </w:r>
            <w:r>
              <w:rPr>
                <w:rFonts w:hint="eastAsia" w:ascii="仿宋" w:hAnsi="仿宋" w:eastAsia="仿宋" w:cs="仿宋"/>
                <w:sz w:val="28"/>
                <w:szCs w:val="28"/>
                <w:lang w:val="en-US" w:eastAsia="zh-CN"/>
              </w:rPr>
              <w:t>10</w:t>
            </w:r>
            <w:r>
              <w:rPr>
                <w:rFonts w:hint="eastAsia" w:ascii="仿宋" w:hAnsi="仿宋" w:eastAsia="仿宋" w:cs="仿宋"/>
                <w:sz w:val="28"/>
                <w:szCs w:val="28"/>
              </w:rPr>
              <w:t>分，投标人的投标报价高于评标基准值的，按每高于评标基准值1%扣</w:t>
            </w:r>
            <w:r>
              <w:rPr>
                <w:rFonts w:hint="eastAsia" w:ascii="仿宋" w:hAnsi="仿宋" w:eastAsia="仿宋" w:cs="仿宋"/>
                <w:sz w:val="28"/>
                <w:szCs w:val="28"/>
                <w:lang w:val="en-US" w:eastAsia="zh-CN"/>
              </w:rPr>
              <w:t>1</w:t>
            </w:r>
            <w:r>
              <w:rPr>
                <w:rFonts w:hint="eastAsia" w:ascii="仿宋" w:hAnsi="仿宋" w:eastAsia="仿宋" w:cs="仿宋"/>
                <w:sz w:val="28"/>
                <w:szCs w:val="28"/>
              </w:rPr>
              <w:t>分的比例在</w:t>
            </w:r>
            <w:r>
              <w:rPr>
                <w:rFonts w:hint="eastAsia" w:ascii="仿宋" w:hAnsi="仿宋" w:eastAsia="仿宋" w:cs="仿宋"/>
                <w:sz w:val="28"/>
                <w:szCs w:val="28"/>
                <w:lang w:val="en-US" w:eastAsia="zh-CN"/>
              </w:rPr>
              <w:t>10</w:t>
            </w:r>
            <w:r>
              <w:rPr>
                <w:rFonts w:hint="eastAsia" w:ascii="仿宋" w:hAnsi="仿宋" w:eastAsia="仿宋" w:cs="仿宋"/>
                <w:sz w:val="28"/>
                <w:szCs w:val="28"/>
              </w:rPr>
              <w:t>分基础上进行扣分，扣完为止；投标人的投标报价低于评标基准值的，按每低于评标基准值1%扣0.</w:t>
            </w:r>
            <w:r>
              <w:rPr>
                <w:rFonts w:hint="eastAsia" w:ascii="仿宋" w:hAnsi="仿宋" w:eastAsia="仿宋" w:cs="仿宋"/>
                <w:sz w:val="28"/>
                <w:szCs w:val="28"/>
                <w:lang w:val="en-US" w:eastAsia="zh-CN"/>
              </w:rPr>
              <w:t>5</w:t>
            </w:r>
            <w:r>
              <w:rPr>
                <w:rFonts w:hint="eastAsia" w:ascii="仿宋" w:hAnsi="仿宋" w:eastAsia="仿宋" w:cs="仿宋"/>
                <w:sz w:val="28"/>
                <w:szCs w:val="28"/>
              </w:rPr>
              <w:t>分的比例在</w:t>
            </w:r>
            <w:r>
              <w:rPr>
                <w:rFonts w:hint="eastAsia" w:ascii="仿宋" w:hAnsi="仿宋" w:eastAsia="仿宋" w:cs="仿宋"/>
                <w:sz w:val="28"/>
                <w:szCs w:val="28"/>
                <w:lang w:val="en-US" w:eastAsia="zh-CN"/>
              </w:rPr>
              <w:t>10</w:t>
            </w:r>
            <w:r>
              <w:rPr>
                <w:rFonts w:hint="eastAsia" w:ascii="仿宋" w:hAnsi="仿宋" w:eastAsia="仿宋" w:cs="仿宋"/>
                <w:sz w:val="28"/>
                <w:szCs w:val="28"/>
              </w:rPr>
              <w:t>分的基础上进行扣分，扣完为止。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restart"/>
            <w:tcBorders>
              <w:left w:val="single" w:color="auto" w:sz="4" w:space="0"/>
              <w:right w:val="single" w:color="auto" w:sz="4" w:space="0"/>
            </w:tcBorders>
            <w:vAlign w:val="center"/>
          </w:tcPr>
          <w:p>
            <w:pPr>
              <w:ind w:left="831" w:leftChars="0" w:hanging="831" w:hangingChars="297"/>
              <w:rPr>
                <w:rFonts w:ascii="宋体" w:hAnsi="宋体" w:eastAsia="宋体" w:cs="Times New Roman"/>
                <w:b/>
                <w:bCs/>
                <w:sz w:val="24"/>
                <w:szCs w:val="24"/>
              </w:rPr>
            </w:pPr>
            <w:r>
              <w:rPr>
                <w:rFonts w:hint="eastAsia" w:ascii="仿宋" w:hAnsi="仿宋" w:eastAsia="仿宋" w:cs="仿宋"/>
                <w:sz w:val="28"/>
                <w:szCs w:val="28"/>
              </w:rPr>
              <w:t>2</w:t>
            </w:r>
          </w:p>
        </w:tc>
        <w:tc>
          <w:tcPr>
            <w:tcW w:w="1056"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r>
              <w:rPr>
                <w:rFonts w:hint="eastAsia" w:ascii="仿宋" w:hAnsi="仿宋" w:eastAsia="仿宋" w:cs="仿宋"/>
                <w:kern w:val="0"/>
                <w:sz w:val="28"/>
                <w:szCs w:val="28"/>
              </w:rPr>
              <w:t>技术及商务部分</w:t>
            </w:r>
          </w:p>
        </w:tc>
        <w:tc>
          <w:tcPr>
            <w:tcW w:w="1212" w:type="dxa"/>
            <w:tcBorders>
              <w:top w:val="single" w:color="auto" w:sz="4" w:space="0"/>
              <w:left w:val="single" w:color="auto" w:sz="4" w:space="0"/>
              <w:bottom w:val="single" w:color="auto" w:sz="4" w:space="0"/>
              <w:right w:val="single" w:color="auto" w:sz="4" w:space="0"/>
            </w:tcBorders>
            <w:vAlign w:val="center"/>
          </w:tcPr>
          <w:p>
            <w:r>
              <w:rPr>
                <w:rFonts w:hint="eastAsia" w:ascii="仿宋" w:hAnsi="仿宋" w:eastAsia="仿宋" w:cs="仿宋"/>
                <w:sz w:val="28"/>
                <w:szCs w:val="28"/>
              </w:rPr>
              <w:t>履约能力</w:t>
            </w:r>
          </w:p>
        </w:tc>
        <w:tc>
          <w:tcPr>
            <w:tcW w:w="115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sz w:val="24"/>
                <w:szCs w:val="24"/>
              </w:rPr>
            </w:pPr>
            <w:r>
              <w:rPr>
                <w:rFonts w:hint="eastAsia" w:ascii="仿宋" w:hAnsi="仿宋" w:eastAsia="仿宋" w:cs="仿宋"/>
                <w:kern w:val="0"/>
                <w:sz w:val="28"/>
                <w:szCs w:val="28"/>
                <w:lang w:val="en-US" w:eastAsia="zh-CN"/>
              </w:rPr>
              <w:t>35</w:t>
            </w:r>
            <w:r>
              <w:rPr>
                <w:rFonts w:hint="eastAsia" w:ascii="仿宋" w:hAnsi="仿宋" w:eastAsia="仿宋" w:cs="仿宋"/>
                <w:kern w:val="0"/>
                <w:sz w:val="28"/>
                <w:szCs w:val="28"/>
              </w:rPr>
              <w:t>分</w:t>
            </w:r>
          </w:p>
        </w:tc>
        <w:tc>
          <w:tcPr>
            <w:tcW w:w="655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sz w:val="28"/>
                <w:szCs w:val="28"/>
              </w:rPr>
            </w:pPr>
            <w:r>
              <w:rPr>
                <w:rFonts w:hint="eastAsia" w:ascii="仿宋" w:hAnsi="仿宋" w:eastAsia="仿宋" w:cs="仿宋"/>
                <w:sz w:val="28"/>
                <w:szCs w:val="28"/>
              </w:rPr>
              <w:t>1.报价人具有中国信息安全测评中心或中国网络安全审查技术与认证中心颁发的“信息安全服务资质证书”，并提供相关证明材料，得5分；</w:t>
            </w:r>
          </w:p>
          <w:p>
            <w:pPr>
              <w:adjustRightInd w:val="0"/>
              <w:snapToGrid w:val="0"/>
              <w:rPr>
                <w:rFonts w:ascii="仿宋" w:hAnsi="仿宋" w:eastAsia="仿宋" w:cs="仿宋"/>
                <w:sz w:val="28"/>
                <w:szCs w:val="28"/>
              </w:rPr>
            </w:pPr>
            <w:r>
              <w:rPr>
                <w:rFonts w:hint="eastAsia" w:ascii="仿宋" w:hAnsi="仿宋" w:eastAsia="仿宋" w:cs="仿宋"/>
                <w:sz w:val="28"/>
                <w:szCs w:val="28"/>
              </w:rPr>
              <w:t>2. 报价人应具备信息安全等级保护安全建设服务机构能力评估，并提供相关证明材料，得5分；</w:t>
            </w:r>
          </w:p>
          <w:p>
            <w:pPr>
              <w:adjustRightInd w:val="0"/>
              <w:snapToGrid w:val="0"/>
              <w:rPr>
                <w:rFonts w:ascii="仿宋" w:hAnsi="仿宋" w:eastAsia="仿宋" w:cs="仿宋"/>
                <w:sz w:val="28"/>
                <w:szCs w:val="28"/>
              </w:rPr>
            </w:pPr>
            <w:r>
              <w:rPr>
                <w:rFonts w:hint="eastAsia" w:ascii="仿宋" w:hAnsi="仿宋" w:eastAsia="仿宋" w:cs="仿宋"/>
                <w:sz w:val="28"/>
                <w:szCs w:val="28"/>
              </w:rPr>
              <w:t>3. 报价人应具有知识产权管理体系证书，并提供相关证明材料，得</w:t>
            </w:r>
            <w:r>
              <w:rPr>
                <w:rFonts w:hint="eastAsia" w:ascii="仿宋" w:hAnsi="仿宋" w:eastAsia="仿宋" w:cs="仿宋"/>
                <w:sz w:val="28"/>
                <w:szCs w:val="28"/>
                <w:lang w:val="en-US" w:eastAsia="zh-CN"/>
              </w:rPr>
              <w:t>4</w:t>
            </w:r>
            <w:r>
              <w:rPr>
                <w:rFonts w:hint="eastAsia" w:ascii="仿宋" w:hAnsi="仿宋" w:eastAsia="仿宋" w:cs="仿宋"/>
                <w:sz w:val="28"/>
                <w:szCs w:val="28"/>
              </w:rPr>
              <w:t>分；</w:t>
            </w:r>
          </w:p>
          <w:p>
            <w:pPr>
              <w:adjustRightInd w:val="0"/>
              <w:snapToGrid w:val="0"/>
              <w:rPr>
                <w:rFonts w:hint="eastAsia" w:ascii="仿宋" w:hAnsi="仿宋" w:eastAsia="仿宋" w:cs="仿宋"/>
                <w:sz w:val="28"/>
                <w:szCs w:val="28"/>
              </w:rPr>
            </w:pPr>
            <w:r>
              <w:rPr>
                <w:rFonts w:hint="eastAsia" w:ascii="仿宋" w:hAnsi="仿宋" w:eastAsia="仿宋" w:cs="仿宋"/>
                <w:sz w:val="28"/>
                <w:szCs w:val="28"/>
              </w:rPr>
              <w:t>4.报价人应具有ISO27001信息安全管理系统认证，并提供相关证明材料，得</w:t>
            </w:r>
            <w:r>
              <w:rPr>
                <w:rFonts w:hint="eastAsia" w:ascii="仿宋" w:hAnsi="仿宋" w:eastAsia="仿宋" w:cs="仿宋"/>
                <w:sz w:val="28"/>
                <w:szCs w:val="28"/>
                <w:lang w:val="en-US" w:eastAsia="zh-CN"/>
              </w:rPr>
              <w:t>4</w:t>
            </w:r>
            <w:r>
              <w:rPr>
                <w:rFonts w:hint="eastAsia" w:ascii="仿宋" w:hAnsi="仿宋" w:eastAsia="仿宋" w:cs="仿宋"/>
                <w:sz w:val="28"/>
                <w:szCs w:val="28"/>
              </w:rPr>
              <w:t>分；</w:t>
            </w:r>
          </w:p>
          <w:p>
            <w:pPr>
              <w:adjustRightInd w:val="0"/>
              <w:snapToGrid w:val="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5.投标人</w:t>
            </w:r>
            <w:r>
              <w:rPr>
                <w:rFonts w:hint="eastAsia" w:ascii="仿宋" w:hAnsi="仿宋" w:eastAsia="仿宋" w:cs="仿宋"/>
                <w:sz w:val="28"/>
                <w:szCs w:val="28"/>
              </w:rPr>
              <w:t>类似业绩要求：近三年内参与过市级及以上网络安全攻防演练</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每参加1次加3分，满分9分，</w:t>
            </w:r>
          </w:p>
          <w:p>
            <w:pPr>
              <w:adjustRightInd w:val="0"/>
              <w:snapToGrid w:val="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提供参加演练的相关证明资料。,</w:t>
            </w:r>
          </w:p>
          <w:p>
            <w:pPr>
              <w:adjustRightInd w:val="0"/>
              <w:snapToGrid w:val="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.报价人具有近3年安徽省内地市级或以上网络安全攻防演习项目经验，需提供荣誉证书复印件，荣誉证书包含“第一名”或者“一等奖”字样</w:t>
            </w:r>
            <w:r>
              <w:rPr>
                <w:rFonts w:hint="eastAsia" w:ascii="仿宋" w:hAnsi="仿宋" w:eastAsia="仿宋" w:cs="仿宋"/>
                <w:sz w:val="28"/>
                <w:szCs w:val="28"/>
                <w:lang w:val="en-US" w:eastAsia="zh-CN"/>
              </w:rPr>
              <w:t>每有1个</w:t>
            </w:r>
            <w:r>
              <w:rPr>
                <w:rFonts w:hint="eastAsia" w:ascii="仿宋" w:hAnsi="仿宋" w:eastAsia="仿宋" w:cs="仿宋"/>
                <w:sz w:val="28"/>
                <w:szCs w:val="28"/>
              </w:rPr>
              <w:t>得</w:t>
            </w:r>
            <w:r>
              <w:rPr>
                <w:rFonts w:hint="eastAsia" w:ascii="仿宋" w:hAnsi="仿宋" w:eastAsia="仿宋" w:cs="仿宋"/>
                <w:sz w:val="28"/>
                <w:szCs w:val="28"/>
                <w:lang w:val="en-US" w:eastAsia="zh-CN"/>
              </w:rPr>
              <w:t>4</w:t>
            </w:r>
            <w:r>
              <w:rPr>
                <w:rFonts w:hint="eastAsia" w:ascii="仿宋" w:hAnsi="仿宋" w:eastAsia="仿宋" w:cs="仿宋"/>
                <w:sz w:val="28"/>
                <w:szCs w:val="28"/>
              </w:rPr>
              <w:t>分，荣誉证书包含“第二名”或者“二等奖”字样</w:t>
            </w:r>
            <w:r>
              <w:rPr>
                <w:rFonts w:hint="eastAsia" w:ascii="仿宋" w:hAnsi="仿宋" w:eastAsia="仿宋" w:cs="仿宋"/>
                <w:sz w:val="28"/>
                <w:szCs w:val="28"/>
                <w:lang w:val="en-US" w:eastAsia="zh-CN"/>
              </w:rPr>
              <w:t>每有1个</w:t>
            </w:r>
            <w:r>
              <w:rPr>
                <w:rFonts w:hint="eastAsia" w:ascii="仿宋" w:hAnsi="仿宋" w:eastAsia="仿宋" w:cs="仿宋"/>
                <w:sz w:val="28"/>
                <w:szCs w:val="28"/>
              </w:rPr>
              <w:t>得</w:t>
            </w:r>
            <w:r>
              <w:rPr>
                <w:rFonts w:hint="eastAsia" w:ascii="仿宋" w:hAnsi="仿宋" w:eastAsia="仿宋" w:cs="仿宋"/>
                <w:sz w:val="28"/>
                <w:szCs w:val="28"/>
                <w:lang w:val="en-US" w:eastAsia="zh-CN"/>
              </w:rPr>
              <w:t>2</w:t>
            </w:r>
            <w:r>
              <w:rPr>
                <w:rFonts w:hint="eastAsia" w:ascii="仿宋" w:hAnsi="仿宋" w:eastAsia="仿宋" w:cs="仿宋"/>
                <w:sz w:val="28"/>
                <w:szCs w:val="28"/>
              </w:rPr>
              <w:t>分，满分</w:t>
            </w:r>
            <w:r>
              <w:rPr>
                <w:rFonts w:hint="eastAsia" w:ascii="仿宋" w:hAnsi="仿宋" w:eastAsia="仿宋" w:cs="仿宋"/>
                <w:sz w:val="28"/>
                <w:szCs w:val="28"/>
                <w:lang w:val="en-US" w:eastAsia="zh-CN"/>
              </w:rPr>
              <w:t>8</w:t>
            </w:r>
            <w:r>
              <w:rPr>
                <w:rFonts w:hint="eastAsia" w:ascii="仿宋" w:hAnsi="仿宋" w:eastAsia="仿宋" w:cs="仿宋"/>
                <w:sz w:val="28"/>
                <w:szCs w:val="28"/>
              </w:rPr>
              <w:t>分；</w:t>
            </w:r>
          </w:p>
          <w:p>
            <w:pPr>
              <w:adjustRightInd w:val="0"/>
              <w:snapToGrid w:val="0"/>
              <w:rPr>
                <w:rFonts w:ascii="宋体" w:hAnsi="宋体" w:eastAsia="宋体" w:cs="Times New Roman"/>
                <w:b/>
                <w:bCs/>
                <w:sz w:val="24"/>
                <w:szCs w:val="24"/>
              </w:rPr>
            </w:pPr>
            <w:r>
              <w:rPr>
                <w:rFonts w:hint="eastAsia" w:ascii="仿宋" w:hAnsi="仿宋" w:eastAsia="仿宋" w:cs="仿宋"/>
                <w:b/>
                <w:bCs/>
                <w:sz w:val="28"/>
                <w:szCs w:val="28"/>
              </w:rPr>
              <w:t>注：响应文件中需提供证明材料复印件加盖公章。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tcBorders>
              <w:left w:val="single" w:color="auto" w:sz="4" w:space="0"/>
              <w:right w:val="single" w:color="auto" w:sz="4" w:space="0"/>
            </w:tcBorders>
            <w:vAlign w:val="center"/>
          </w:tcPr>
          <w:p>
            <w:pPr>
              <w:ind w:left="716" w:leftChars="0" w:hanging="716" w:hangingChars="297"/>
              <w:rPr>
                <w:rFonts w:ascii="宋体" w:hAnsi="宋体" w:eastAsia="宋体" w:cs="Times New Roman"/>
                <w:b/>
                <w:bCs/>
                <w:sz w:val="24"/>
                <w:szCs w:val="24"/>
              </w:rPr>
            </w:pPr>
          </w:p>
        </w:tc>
        <w:tc>
          <w:tcPr>
            <w:tcW w:w="105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212" w:type="dxa"/>
            <w:tcBorders>
              <w:top w:val="single" w:color="auto" w:sz="4" w:space="0"/>
              <w:left w:val="single" w:color="auto" w:sz="4" w:space="0"/>
              <w:bottom w:val="single" w:color="auto" w:sz="4" w:space="0"/>
              <w:right w:val="single" w:color="auto" w:sz="4" w:space="0"/>
            </w:tcBorders>
            <w:vAlign w:val="center"/>
          </w:tcPr>
          <w:p>
            <w:r>
              <w:rPr>
                <w:rFonts w:hint="eastAsia" w:ascii="仿宋" w:hAnsi="仿宋" w:eastAsia="仿宋" w:cs="仿宋"/>
                <w:sz w:val="28"/>
                <w:szCs w:val="28"/>
              </w:rPr>
              <w:t>本地化服务团队</w:t>
            </w:r>
          </w:p>
        </w:tc>
        <w:tc>
          <w:tcPr>
            <w:tcW w:w="115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sz w:val="24"/>
                <w:szCs w:val="24"/>
              </w:rPr>
            </w:pPr>
            <w:r>
              <w:rPr>
                <w:rFonts w:hint="eastAsia" w:ascii="仿宋" w:hAnsi="仿宋" w:eastAsia="仿宋" w:cs="仿宋"/>
                <w:sz w:val="28"/>
                <w:szCs w:val="28"/>
              </w:rPr>
              <w:t>10分</w:t>
            </w:r>
          </w:p>
        </w:tc>
        <w:tc>
          <w:tcPr>
            <w:tcW w:w="655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sz w:val="28"/>
                <w:szCs w:val="28"/>
              </w:rPr>
            </w:pPr>
            <w:r>
              <w:rPr>
                <w:rFonts w:hint="eastAsia" w:ascii="仿宋" w:hAnsi="仿宋" w:eastAsia="仿宋" w:cs="仿宋"/>
                <w:sz w:val="28"/>
                <w:szCs w:val="28"/>
              </w:rPr>
              <w:t>1、报价人需具有本地化服务团队，本地化服务团队需具备以下资质证书：</w:t>
            </w:r>
          </w:p>
          <w:p>
            <w:pPr>
              <w:adjustRightInd w:val="0"/>
              <w:snapToGrid w:val="0"/>
              <w:rPr>
                <w:rFonts w:ascii="仿宋" w:hAnsi="仿宋" w:eastAsia="仿宋" w:cs="仿宋"/>
                <w:sz w:val="28"/>
                <w:szCs w:val="28"/>
              </w:rPr>
            </w:pPr>
            <w:r>
              <w:rPr>
                <w:rFonts w:hint="eastAsia" w:ascii="仿宋" w:hAnsi="仿宋" w:eastAsia="仿宋" w:cs="仿宋"/>
                <w:sz w:val="28"/>
                <w:szCs w:val="28"/>
              </w:rPr>
              <w:t>1）具有1名HCIE-cloud的，得5分；</w:t>
            </w:r>
          </w:p>
          <w:p>
            <w:pPr>
              <w:adjustRightInd w:val="0"/>
              <w:snapToGrid w:val="0"/>
              <w:rPr>
                <w:rFonts w:ascii="仿宋" w:hAnsi="仿宋" w:eastAsia="仿宋" w:cs="仿宋"/>
                <w:sz w:val="28"/>
                <w:szCs w:val="28"/>
              </w:rPr>
            </w:pPr>
            <w:r>
              <w:rPr>
                <w:rFonts w:hint="eastAsia" w:ascii="仿宋" w:hAnsi="仿宋" w:eastAsia="仿宋" w:cs="仿宋"/>
                <w:sz w:val="28"/>
                <w:szCs w:val="28"/>
              </w:rPr>
              <w:t>2）具有1名PMP证书的，得5分；</w:t>
            </w:r>
          </w:p>
          <w:p>
            <w:pPr>
              <w:adjustRightInd w:val="0"/>
              <w:snapToGrid w:val="0"/>
              <w:rPr>
                <w:rFonts w:ascii="宋体" w:hAnsi="宋体" w:eastAsia="宋体" w:cs="Times New Roman"/>
                <w:b/>
                <w:bCs/>
                <w:sz w:val="24"/>
                <w:szCs w:val="24"/>
              </w:rPr>
            </w:pPr>
            <w:r>
              <w:rPr>
                <w:rFonts w:hint="eastAsia" w:ascii="仿宋" w:hAnsi="仿宋" w:eastAsia="仿宋" w:cs="仿宋"/>
                <w:b/>
                <w:sz w:val="28"/>
                <w:szCs w:val="28"/>
              </w:rPr>
              <w:t>注：以上证书人员证书</w:t>
            </w:r>
            <w:r>
              <w:rPr>
                <w:rFonts w:hint="eastAsia" w:ascii="仿宋" w:hAnsi="仿宋" w:eastAsia="仿宋" w:cs="仿宋"/>
                <w:b/>
                <w:sz w:val="28"/>
                <w:szCs w:val="28"/>
                <w:lang w:eastAsia="zh-Hans"/>
              </w:rPr>
              <w:t>需</w:t>
            </w:r>
            <w:r>
              <w:rPr>
                <w:rFonts w:hint="eastAsia" w:ascii="仿宋" w:hAnsi="仿宋" w:eastAsia="仿宋" w:cs="仿宋"/>
                <w:b/>
                <w:sz w:val="28"/>
                <w:szCs w:val="28"/>
              </w:rPr>
              <w:t>在有效期内，提供原厂/子公司为其缴纳的(近三个月的)芜湖市社保证明材料，否则不得分</w:t>
            </w: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tcBorders>
              <w:left w:val="single" w:color="auto" w:sz="4" w:space="0"/>
              <w:right w:val="single" w:color="auto" w:sz="4" w:space="0"/>
            </w:tcBorders>
            <w:vAlign w:val="center"/>
          </w:tcPr>
          <w:p>
            <w:pPr>
              <w:ind w:left="716" w:leftChars="0" w:hanging="716" w:hangingChars="297"/>
              <w:rPr>
                <w:rFonts w:ascii="宋体" w:hAnsi="宋体" w:eastAsia="宋体" w:cs="Times New Roman"/>
                <w:b/>
                <w:bCs/>
                <w:sz w:val="24"/>
                <w:szCs w:val="24"/>
              </w:rPr>
            </w:pPr>
          </w:p>
        </w:tc>
        <w:tc>
          <w:tcPr>
            <w:tcW w:w="105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212" w:type="dxa"/>
            <w:tcBorders>
              <w:top w:val="single" w:color="auto" w:sz="4" w:space="0"/>
              <w:left w:val="single" w:color="auto" w:sz="4" w:space="0"/>
              <w:bottom w:val="single" w:color="auto" w:sz="4" w:space="0"/>
              <w:right w:val="single" w:color="auto" w:sz="4" w:space="0"/>
            </w:tcBorders>
            <w:vAlign w:val="center"/>
          </w:tcPr>
          <w:p>
            <w:r>
              <w:rPr>
                <w:rFonts w:hint="eastAsia" w:ascii="仿宋" w:hAnsi="仿宋" w:eastAsia="仿宋" w:cs="仿宋"/>
                <w:sz w:val="28"/>
                <w:szCs w:val="28"/>
              </w:rPr>
              <w:t>技术参数响应情况</w:t>
            </w:r>
          </w:p>
        </w:tc>
        <w:tc>
          <w:tcPr>
            <w:tcW w:w="115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sz w:val="24"/>
                <w:szCs w:val="24"/>
              </w:rPr>
            </w:pPr>
            <w:r>
              <w:rPr>
                <w:rFonts w:hint="eastAsia" w:ascii="仿宋" w:hAnsi="仿宋" w:eastAsia="仿宋" w:cs="仿宋"/>
                <w:sz w:val="28"/>
                <w:szCs w:val="28"/>
                <w:lang w:val="en-US" w:eastAsia="zh-CN"/>
              </w:rPr>
              <w:t>20</w:t>
            </w:r>
            <w:r>
              <w:rPr>
                <w:rFonts w:hint="eastAsia" w:ascii="仿宋" w:hAnsi="仿宋" w:eastAsia="仿宋" w:cs="仿宋"/>
                <w:sz w:val="28"/>
                <w:szCs w:val="28"/>
              </w:rPr>
              <w:t>分</w:t>
            </w:r>
          </w:p>
        </w:tc>
        <w:tc>
          <w:tcPr>
            <w:tcW w:w="655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sz w:val="28"/>
                <w:szCs w:val="28"/>
              </w:rPr>
            </w:pPr>
            <w:r>
              <w:rPr>
                <w:rFonts w:hint="eastAsia" w:ascii="仿宋" w:hAnsi="仿宋" w:eastAsia="仿宋" w:cs="仿宋"/>
                <w:sz w:val="28"/>
                <w:szCs w:val="28"/>
              </w:rPr>
              <w:t>根据安全检查内容的参数响应情况进行评分：报价人安全检查内容技术参数完全满足或优于招标文件要求的，得</w:t>
            </w:r>
            <w:r>
              <w:rPr>
                <w:rFonts w:hint="eastAsia" w:ascii="仿宋" w:hAnsi="仿宋" w:eastAsia="仿宋" w:cs="仿宋"/>
                <w:sz w:val="28"/>
                <w:szCs w:val="28"/>
                <w:lang w:val="en-US" w:eastAsia="zh-CN"/>
              </w:rPr>
              <w:t>20</w:t>
            </w:r>
            <w:r>
              <w:rPr>
                <w:rFonts w:hint="eastAsia" w:ascii="仿宋" w:hAnsi="仿宋" w:eastAsia="仿宋" w:cs="仿宋"/>
                <w:sz w:val="28"/>
                <w:szCs w:val="28"/>
              </w:rPr>
              <w:t>分。</w:t>
            </w:r>
          </w:p>
          <w:p>
            <w:pPr>
              <w:adjustRightInd w:val="0"/>
              <w:snapToGrid w:val="0"/>
              <w:rPr>
                <w:rFonts w:ascii="仿宋" w:hAnsi="仿宋" w:eastAsia="仿宋" w:cs="仿宋"/>
                <w:sz w:val="28"/>
                <w:szCs w:val="28"/>
              </w:rPr>
            </w:pPr>
            <w:r>
              <w:rPr>
                <w:rFonts w:hint="eastAsia" w:ascii="仿宋" w:hAnsi="仿宋" w:eastAsia="仿宋" w:cs="仿宋"/>
                <w:sz w:val="28"/>
                <w:szCs w:val="28"/>
              </w:rPr>
              <w:t>标</w:t>
            </w:r>
            <w:r>
              <w:rPr>
                <w:rFonts w:hint="eastAsia" w:ascii="仿宋" w:hAnsi="仿宋" w:eastAsia="仿宋" w:cs="仿宋"/>
                <w:kern w:val="0"/>
                <w:sz w:val="28"/>
                <w:szCs w:val="28"/>
              </w:rPr>
              <w:t>★</w:t>
            </w:r>
            <w:r>
              <w:rPr>
                <w:rFonts w:hint="eastAsia" w:ascii="仿宋" w:hAnsi="仿宋" w:eastAsia="仿宋" w:cs="仿宋"/>
                <w:sz w:val="28"/>
                <w:szCs w:val="28"/>
              </w:rPr>
              <w:t>参数有1项不满足，扣</w:t>
            </w:r>
            <w:r>
              <w:rPr>
                <w:rFonts w:hint="eastAsia" w:ascii="仿宋" w:hAnsi="仿宋" w:eastAsia="仿宋" w:cs="仿宋"/>
                <w:sz w:val="28"/>
                <w:szCs w:val="28"/>
                <w:lang w:val="en-US" w:eastAsia="zh-CN"/>
              </w:rPr>
              <w:t>5</w:t>
            </w:r>
            <w:r>
              <w:rPr>
                <w:rFonts w:hint="eastAsia" w:ascii="仿宋" w:hAnsi="仿宋" w:eastAsia="仿宋" w:cs="仿宋"/>
                <w:sz w:val="28"/>
                <w:szCs w:val="28"/>
              </w:rPr>
              <w:t>分，扣完为止。</w:t>
            </w:r>
          </w:p>
          <w:p>
            <w:pPr>
              <w:adjustRightInd w:val="0"/>
              <w:snapToGrid w:val="0"/>
              <w:rPr>
                <w:rFonts w:ascii="宋体" w:hAnsi="宋体" w:eastAsia="宋体" w:cs="Times New Roman"/>
                <w:b/>
                <w:bCs/>
                <w:sz w:val="24"/>
                <w:szCs w:val="24"/>
              </w:rPr>
            </w:pPr>
            <w:r>
              <w:rPr>
                <w:rFonts w:hint="eastAsia" w:ascii="仿宋" w:hAnsi="仿宋" w:eastAsia="仿宋" w:cs="仿宋"/>
                <w:sz w:val="28"/>
                <w:szCs w:val="28"/>
              </w:rPr>
              <w:t>注：由评委根据技术偏离表对应的投标资料进行打分（招标文件中要求报价人提供相关证明材料，如功能截图、检测报告等，若报价人在投标文件中未提供，不得分）。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tcBorders>
              <w:left w:val="single" w:color="auto" w:sz="4" w:space="0"/>
              <w:right w:val="single" w:color="auto" w:sz="4" w:space="0"/>
            </w:tcBorders>
            <w:vAlign w:val="center"/>
          </w:tcPr>
          <w:p>
            <w:pPr>
              <w:jc w:val="left"/>
              <w:rPr>
                <w:rFonts w:ascii="宋体" w:hAnsi="宋体" w:eastAsia="宋体" w:cs="Times New Roman"/>
                <w:sz w:val="24"/>
                <w:szCs w:val="24"/>
              </w:rPr>
            </w:pPr>
          </w:p>
        </w:tc>
        <w:tc>
          <w:tcPr>
            <w:tcW w:w="1056"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sz w:val="24"/>
                <w:szCs w:val="24"/>
              </w:rPr>
            </w:pPr>
          </w:p>
        </w:tc>
        <w:tc>
          <w:tcPr>
            <w:tcW w:w="1212" w:type="dxa"/>
            <w:tcBorders>
              <w:top w:val="single" w:color="auto" w:sz="4" w:space="0"/>
              <w:left w:val="single" w:color="auto" w:sz="4" w:space="0"/>
              <w:bottom w:val="single" w:color="auto" w:sz="4" w:space="0"/>
              <w:right w:val="single" w:color="auto" w:sz="4" w:space="0"/>
            </w:tcBorders>
            <w:vAlign w:val="center"/>
          </w:tcPr>
          <w:p>
            <w:pPr>
              <w:adjustRightInd w:val="0"/>
              <w:snapToGrid w:val="0"/>
            </w:pPr>
            <w:r>
              <w:rPr>
                <w:rFonts w:hint="eastAsia" w:ascii="仿宋" w:hAnsi="仿宋" w:eastAsia="仿宋" w:cs="仿宋"/>
                <w:sz w:val="28"/>
                <w:szCs w:val="28"/>
              </w:rPr>
              <w:t>服务方案的编写</w:t>
            </w:r>
          </w:p>
        </w:tc>
        <w:tc>
          <w:tcPr>
            <w:tcW w:w="115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sz w:val="24"/>
                <w:szCs w:val="24"/>
              </w:rPr>
            </w:pPr>
            <w:r>
              <w:rPr>
                <w:rFonts w:hint="eastAsia" w:ascii="仿宋" w:hAnsi="仿宋" w:eastAsia="仿宋" w:cs="仿宋"/>
                <w:kern w:val="0"/>
                <w:sz w:val="28"/>
                <w:szCs w:val="28"/>
                <w:lang w:val="en-US" w:eastAsia="zh-CN"/>
              </w:rPr>
              <w:t>10</w:t>
            </w:r>
            <w:r>
              <w:rPr>
                <w:rFonts w:hint="eastAsia" w:ascii="仿宋" w:hAnsi="仿宋" w:eastAsia="仿宋" w:cs="仿宋"/>
                <w:kern w:val="0"/>
                <w:sz w:val="28"/>
                <w:szCs w:val="28"/>
              </w:rPr>
              <w:t>分</w:t>
            </w:r>
          </w:p>
        </w:tc>
        <w:tc>
          <w:tcPr>
            <w:tcW w:w="655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sz w:val="28"/>
                <w:szCs w:val="28"/>
              </w:rPr>
            </w:pPr>
            <w:r>
              <w:rPr>
                <w:rFonts w:hint="eastAsia" w:ascii="仿宋" w:hAnsi="仿宋" w:eastAsia="仿宋" w:cs="仿宋"/>
                <w:sz w:val="28"/>
                <w:szCs w:val="28"/>
              </w:rPr>
              <w:t>根据报价人服务方案中各项工作内容的合理性、严谨性、服务保障全面程度等。</w:t>
            </w:r>
          </w:p>
          <w:p>
            <w:pPr>
              <w:adjustRightInd w:val="0"/>
              <w:snapToGrid w:val="0"/>
              <w:rPr>
                <w:rFonts w:ascii="宋体" w:hAnsi="宋体" w:eastAsia="宋体" w:cs="Times New Roman"/>
                <w:b/>
                <w:bCs/>
                <w:sz w:val="24"/>
                <w:szCs w:val="24"/>
              </w:rPr>
            </w:pPr>
            <w:r>
              <w:rPr>
                <w:rFonts w:hint="eastAsia" w:ascii="仿宋" w:hAnsi="仿宋" w:eastAsia="仿宋" w:cs="仿宋"/>
                <w:sz w:val="28"/>
                <w:szCs w:val="28"/>
              </w:rPr>
              <w:t>方案能完全符合上述所有要求的，得</w:t>
            </w:r>
            <w:r>
              <w:rPr>
                <w:rFonts w:hint="eastAsia" w:ascii="仿宋" w:hAnsi="仿宋" w:eastAsia="仿宋" w:cs="仿宋"/>
                <w:sz w:val="28"/>
                <w:szCs w:val="28"/>
                <w:lang w:val="en-US" w:eastAsia="zh-CN"/>
              </w:rPr>
              <w:t>10</w:t>
            </w:r>
            <w:r>
              <w:rPr>
                <w:rFonts w:hint="eastAsia" w:ascii="仿宋" w:hAnsi="仿宋" w:eastAsia="仿宋" w:cs="仿宋"/>
                <w:sz w:val="28"/>
                <w:szCs w:val="28"/>
              </w:rPr>
              <w:t>分；能较为全面符合上述要求的，得</w:t>
            </w:r>
            <w:r>
              <w:rPr>
                <w:rFonts w:hint="eastAsia" w:ascii="仿宋" w:hAnsi="仿宋" w:eastAsia="仿宋" w:cs="仿宋"/>
                <w:sz w:val="28"/>
                <w:szCs w:val="28"/>
                <w:lang w:val="en-US" w:eastAsia="zh-CN"/>
              </w:rPr>
              <w:t>5</w:t>
            </w:r>
            <w:r>
              <w:rPr>
                <w:rFonts w:hint="eastAsia" w:ascii="仿宋" w:hAnsi="仿宋" w:eastAsia="仿宋" w:cs="仿宋"/>
                <w:sz w:val="28"/>
                <w:szCs w:val="28"/>
              </w:rPr>
              <w:t>分；能基本符合上述要求，得</w:t>
            </w:r>
            <w:r>
              <w:rPr>
                <w:rFonts w:hint="eastAsia" w:ascii="仿宋" w:hAnsi="仿宋" w:eastAsia="仿宋" w:cs="仿宋"/>
                <w:sz w:val="28"/>
                <w:szCs w:val="28"/>
                <w:lang w:val="en-US" w:eastAsia="zh-CN"/>
              </w:rPr>
              <w:t>2</w:t>
            </w:r>
            <w:r>
              <w:rPr>
                <w:rFonts w:hint="eastAsia" w:ascii="仿宋" w:hAnsi="仿宋" w:eastAsia="仿宋" w:cs="仿宋"/>
                <w:sz w:val="28"/>
                <w:szCs w:val="28"/>
              </w:rPr>
              <w:t>分；完全不符合要求的，不得分。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tcBorders>
              <w:left w:val="single" w:color="auto" w:sz="4" w:space="0"/>
              <w:right w:val="single" w:color="auto" w:sz="4" w:space="0"/>
            </w:tcBorders>
            <w:vAlign w:val="center"/>
          </w:tcPr>
          <w:p>
            <w:pPr>
              <w:jc w:val="left"/>
              <w:rPr>
                <w:rFonts w:ascii="宋体" w:hAnsi="宋体" w:eastAsia="宋体" w:cs="Times New Roman"/>
                <w:sz w:val="24"/>
                <w:szCs w:val="24"/>
              </w:rPr>
            </w:pPr>
          </w:p>
        </w:tc>
        <w:tc>
          <w:tcPr>
            <w:tcW w:w="1056"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Times New Roman"/>
                <w:sz w:val="24"/>
                <w:szCs w:val="24"/>
              </w:rPr>
            </w:pPr>
          </w:p>
        </w:tc>
        <w:tc>
          <w:tcPr>
            <w:tcW w:w="12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仿宋" w:hAnsi="仿宋" w:eastAsia="仿宋" w:cs="仿宋"/>
                <w:sz w:val="28"/>
                <w:szCs w:val="28"/>
                <w:lang w:eastAsia="zh-Hans"/>
              </w:rPr>
              <w:t>重保支</w:t>
            </w:r>
            <w:r>
              <w:rPr>
                <w:rFonts w:ascii="仿宋" w:hAnsi="仿宋" w:eastAsia="仿宋" w:cs="仿宋"/>
                <w:sz w:val="28"/>
                <w:szCs w:val="28"/>
                <w:lang w:eastAsia="zh-Hans"/>
              </w:rPr>
              <w:t xml:space="preserve"> </w:t>
            </w:r>
            <w:r>
              <w:rPr>
                <w:rFonts w:hint="eastAsia" w:ascii="仿宋" w:hAnsi="仿宋" w:eastAsia="仿宋" w:cs="仿宋"/>
                <w:sz w:val="28"/>
                <w:szCs w:val="28"/>
                <w:lang w:eastAsia="zh-Hans"/>
              </w:rPr>
              <w:t>持</w:t>
            </w:r>
          </w:p>
        </w:tc>
        <w:tc>
          <w:tcPr>
            <w:tcW w:w="115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b/>
                <w:sz w:val="24"/>
                <w:szCs w:val="24"/>
              </w:rPr>
            </w:pPr>
            <w:r>
              <w:rPr>
                <w:rFonts w:hint="eastAsia" w:ascii="仿宋" w:hAnsi="仿宋" w:eastAsia="仿宋" w:cs="仿宋"/>
                <w:kern w:val="0"/>
                <w:sz w:val="28"/>
                <w:szCs w:val="28"/>
                <w:lang w:val="en-US" w:eastAsia="zh-CN"/>
              </w:rPr>
              <w:t>15</w:t>
            </w:r>
            <w:r>
              <w:rPr>
                <w:rFonts w:hint="eastAsia" w:ascii="仿宋" w:hAnsi="仿宋" w:eastAsia="仿宋" w:cs="仿宋"/>
                <w:kern w:val="0"/>
                <w:sz w:val="28"/>
                <w:szCs w:val="28"/>
                <w:lang w:eastAsia="zh-Hans"/>
              </w:rPr>
              <w:t>分</w:t>
            </w:r>
          </w:p>
        </w:tc>
        <w:tc>
          <w:tcPr>
            <w:tcW w:w="655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sz w:val="28"/>
                <w:szCs w:val="28"/>
                <w:lang w:eastAsia="zh-Hans"/>
              </w:rPr>
            </w:pPr>
            <w:r>
              <w:rPr>
                <w:rFonts w:hint="eastAsia" w:ascii="仿宋" w:hAnsi="仿宋" w:eastAsia="仿宋" w:cs="仿宋"/>
                <w:sz w:val="28"/>
                <w:szCs w:val="28"/>
                <w:lang w:eastAsia="zh-Hans"/>
              </w:rPr>
              <w:t>在重大节日及重要会议期间 (两会、国庆等），提供驻点服务，</w:t>
            </w:r>
            <w:r>
              <w:rPr>
                <w:rFonts w:hint="eastAsia" w:ascii="仿宋" w:hAnsi="仿宋" w:eastAsia="仿宋" w:cs="仿宋"/>
                <w:sz w:val="28"/>
                <w:szCs w:val="28"/>
              </w:rPr>
              <w:t>进行</w:t>
            </w:r>
            <w:r>
              <w:rPr>
                <w:rFonts w:hint="eastAsia" w:ascii="仿宋" w:hAnsi="仿宋" w:eastAsia="仿宋" w:cs="仿宋"/>
                <w:sz w:val="28"/>
                <w:szCs w:val="28"/>
                <w:lang w:eastAsia="zh-Hans"/>
              </w:rPr>
              <w:t>7*24小时安全监控与值守</w:t>
            </w:r>
            <w:r>
              <w:rPr>
                <w:rFonts w:hint="eastAsia" w:ascii="仿宋" w:hAnsi="仿宋" w:eastAsia="仿宋" w:cs="仿宋"/>
                <w:sz w:val="28"/>
                <w:szCs w:val="28"/>
              </w:rPr>
              <w:t>，</w:t>
            </w:r>
            <w:r>
              <w:rPr>
                <w:rFonts w:hint="eastAsia" w:ascii="仿宋" w:hAnsi="仿宋" w:eastAsia="仿宋" w:cs="仿宋"/>
                <w:sz w:val="28"/>
                <w:szCs w:val="28"/>
                <w:lang w:eastAsia="zh-Hans"/>
              </w:rPr>
              <w:t>值守期间，发生入侵等严重安全事故，及时关停站点，降低影响，提供事件初步分析</w:t>
            </w:r>
            <w:r>
              <w:rPr>
                <w:rFonts w:hint="eastAsia" w:ascii="仿宋" w:hAnsi="仿宋" w:eastAsia="仿宋" w:cs="仿宋"/>
                <w:sz w:val="28"/>
                <w:szCs w:val="28"/>
              </w:rPr>
              <w:t>；</w:t>
            </w:r>
            <w:r>
              <w:rPr>
                <w:rFonts w:hint="eastAsia" w:ascii="仿宋" w:hAnsi="仿宋" w:eastAsia="仿宋" w:cs="仿宋"/>
                <w:sz w:val="28"/>
                <w:szCs w:val="28"/>
                <w:lang w:eastAsia="zh-Hans"/>
              </w:rPr>
              <w:t>发生的重大外部安保事件、高危漏洞威胁，第一时间通报预警，并协助修复。驻点团队每增加一人得5分，满分</w:t>
            </w:r>
            <w:r>
              <w:rPr>
                <w:rFonts w:hint="eastAsia" w:ascii="仿宋" w:hAnsi="仿宋" w:eastAsia="仿宋" w:cs="仿宋"/>
                <w:sz w:val="28"/>
                <w:szCs w:val="28"/>
                <w:lang w:val="en-US" w:eastAsia="zh-CN"/>
              </w:rPr>
              <w:t>15</w:t>
            </w:r>
            <w:r>
              <w:rPr>
                <w:rFonts w:hint="eastAsia" w:ascii="仿宋" w:hAnsi="仿宋" w:eastAsia="仿宋" w:cs="仿宋"/>
                <w:sz w:val="28"/>
                <w:szCs w:val="28"/>
                <w:lang w:eastAsia="zh-Hans"/>
              </w:rPr>
              <w:t>分。</w:t>
            </w:r>
          </w:p>
          <w:p>
            <w:pPr>
              <w:adjustRightInd w:val="0"/>
              <w:snapToGrid w:val="0"/>
              <w:rPr>
                <w:rFonts w:ascii="宋体" w:hAnsi="宋体" w:eastAsia="宋体" w:cs="Times New Roman"/>
                <w:b/>
                <w:bCs/>
                <w:sz w:val="24"/>
                <w:szCs w:val="24"/>
              </w:rPr>
            </w:pPr>
            <w:r>
              <w:rPr>
                <w:rFonts w:hint="eastAsia" w:ascii="仿宋" w:hAnsi="仿宋" w:eastAsia="仿宋" w:cs="仿宋"/>
                <w:b/>
                <w:sz w:val="28"/>
                <w:szCs w:val="28"/>
                <w:lang w:eastAsia="zh-Hans"/>
              </w:rPr>
              <w:t>注</w:t>
            </w:r>
            <w:r>
              <w:rPr>
                <w:rFonts w:ascii="仿宋" w:hAnsi="仿宋" w:eastAsia="仿宋" w:cs="仿宋"/>
                <w:b/>
                <w:sz w:val="28"/>
                <w:szCs w:val="28"/>
                <w:lang w:eastAsia="zh-Hans"/>
              </w:rPr>
              <w:t>：</w:t>
            </w:r>
            <w:r>
              <w:rPr>
                <w:rFonts w:hint="eastAsia" w:ascii="仿宋" w:hAnsi="仿宋" w:eastAsia="仿宋" w:cs="仿宋"/>
                <w:b/>
                <w:sz w:val="28"/>
                <w:szCs w:val="28"/>
                <w:lang w:eastAsia="zh-Hans"/>
              </w:rPr>
              <w:t>驻点服务人员需</w:t>
            </w:r>
            <w:r>
              <w:rPr>
                <w:rFonts w:hint="eastAsia" w:ascii="仿宋" w:hAnsi="仿宋" w:eastAsia="仿宋" w:cs="仿宋"/>
                <w:b/>
                <w:sz w:val="28"/>
                <w:szCs w:val="28"/>
              </w:rPr>
              <w:t>提供原厂/子公司为其缴纳的(近三个月的)芜湖市社保证明材料</w:t>
            </w:r>
            <w:r>
              <w:rPr>
                <w:rFonts w:hint="eastAsia" w:ascii="仿宋" w:hAnsi="仿宋" w:eastAsia="仿宋" w:cs="仿宋"/>
                <w:b/>
                <w:sz w:val="28"/>
                <w:szCs w:val="28"/>
                <w:lang w:eastAsia="zh-Hans"/>
              </w:rPr>
              <w:t>且不与本地化服务团队人员冲突</w:t>
            </w:r>
            <w:r>
              <w:rPr>
                <w:rFonts w:hint="eastAsia" w:ascii="仿宋" w:hAnsi="仿宋" w:eastAsia="仿宋" w:cs="仿宋"/>
                <w:b/>
                <w:sz w:val="28"/>
                <w:szCs w:val="28"/>
              </w:rPr>
              <w:t>，否则不得分</w:t>
            </w:r>
            <w:r>
              <w:rPr>
                <w:rFonts w:hint="eastAsia" w:ascii="仿宋" w:hAnsi="仿宋" w:eastAsia="仿宋" w:cs="仿宋"/>
                <w:sz w:val="28"/>
                <w:szCs w:val="28"/>
              </w:rPr>
              <w:t>。</w:t>
            </w:r>
          </w:p>
        </w:tc>
      </w:tr>
    </w:tbl>
    <w:p>
      <w:pPr>
        <w:widowControl/>
        <w:shd w:val="clear" w:color="auto" w:fill="FFFFFF"/>
        <w:spacing w:line="600" w:lineRule="atLeast"/>
        <w:ind w:firstLine="480" w:firstLineChars="20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rPr>
        <w:t>经评审合格的投标文件，评标委员会按综合评审得分从高到低的顺序依次推荐1名中标候选人。排名第一的为首选中标候选人，依次类推第二中标候选人。当出现投标人综合评审得分相等时由评标委员会现场抽签确定顺序。</w:t>
      </w:r>
    </w:p>
    <w:p>
      <w:pPr>
        <w:widowControl/>
        <w:numPr>
          <w:ilvl w:val="0"/>
          <w:numId w:val="0"/>
        </w:numPr>
        <w:shd w:val="clear" w:color="auto" w:fill="FFFFFF"/>
        <w:spacing w:line="600" w:lineRule="atLeast"/>
        <w:ind w:firstLine="482" w:firstLineChars="200"/>
        <w:jc w:val="left"/>
        <w:rPr>
          <w:rFonts w:hint="eastAsia" w:cs="Tahoma" w:asciiTheme="minorEastAsia" w:hAnsiTheme="minorEastAsia"/>
          <w:b/>
          <w:bCs/>
          <w:color w:val="444444"/>
          <w:kern w:val="0"/>
          <w:sz w:val="24"/>
          <w:szCs w:val="24"/>
          <w:highlight w:val="none"/>
        </w:rPr>
      </w:pPr>
      <w:r>
        <w:rPr>
          <w:rFonts w:hint="eastAsia" w:cs="Tahoma" w:asciiTheme="minorEastAsia" w:hAnsiTheme="minorEastAsia"/>
          <w:b/>
          <w:bCs/>
          <w:color w:val="444444"/>
          <w:kern w:val="0"/>
          <w:sz w:val="24"/>
          <w:szCs w:val="24"/>
          <w:highlight w:val="none"/>
        </w:rPr>
        <w:t>六、报名时间、方式</w:t>
      </w:r>
    </w:p>
    <w:p>
      <w:pPr>
        <w:widowControl/>
        <w:shd w:val="clear" w:color="auto" w:fill="FFFFFF"/>
        <w:spacing w:line="600" w:lineRule="atLeast"/>
        <w:ind w:firstLine="480"/>
        <w:jc w:val="left"/>
        <w:rPr>
          <w:rFonts w:hint="eastAsia" w:cs="Tahoma" w:asciiTheme="minorEastAsia" w:hAnsiTheme="minorEastAsia" w:eastAsiaTheme="minorEastAsia"/>
          <w:kern w:val="0"/>
          <w:sz w:val="24"/>
          <w:szCs w:val="24"/>
          <w:highlight w:val="none"/>
          <w:lang w:val="en-US" w:eastAsia="zh-CN"/>
        </w:rPr>
      </w:pPr>
      <w:r>
        <w:rPr>
          <w:rFonts w:hint="eastAsia" w:cs="Tahoma" w:asciiTheme="minorEastAsia" w:hAnsiTheme="minorEastAsia"/>
          <w:color w:val="444444"/>
          <w:kern w:val="0"/>
          <w:sz w:val="24"/>
          <w:szCs w:val="24"/>
          <w:highlight w:val="none"/>
        </w:rPr>
        <w:t>有意向的投标单位，请于2022年</w:t>
      </w:r>
      <w:r>
        <w:rPr>
          <w:rFonts w:hint="eastAsia" w:cs="Tahoma" w:asciiTheme="minorEastAsia" w:hAnsiTheme="minorEastAsia"/>
          <w:color w:val="444444"/>
          <w:kern w:val="0"/>
          <w:sz w:val="24"/>
          <w:szCs w:val="24"/>
          <w:highlight w:val="none"/>
          <w:lang w:val="en-US" w:eastAsia="zh-CN"/>
        </w:rPr>
        <w:t>09</w:t>
      </w:r>
      <w:r>
        <w:rPr>
          <w:rFonts w:hint="eastAsia" w:cs="Tahoma" w:asciiTheme="minorEastAsia" w:hAnsiTheme="minorEastAsia"/>
          <w:color w:val="444444"/>
          <w:kern w:val="0"/>
          <w:sz w:val="24"/>
          <w:szCs w:val="24"/>
          <w:highlight w:val="none"/>
        </w:rPr>
        <w:t xml:space="preserve">月 </w:t>
      </w:r>
      <w:r>
        <w:rPr>
          <w:rFonts w:hint="eastAsia" w:cs="Tahoma" w:asciiTheme="minorEastAsia" w:hAnsiTheme="minorEastAsia"/>
          <w:color w:val="444444"/>
          <w:kern w:val="0"/>
          <w:sz w:val="24"/>
          <w:szCs w:val="24"/>
          <w:highlight w:val="none"/>
          <w:lang w:val="en-US" w:eastAsia="zh-CN"/>
        </w:rPr>
        <w:t>21</w:t>
      </w:r>
      <w:r>
        <w:rPr>
          <w:rFonts w:hint="eastAsia" w:cs="Tahoma" w:asciiTheme="minorEastAsia" w:hAnsiTheme="minorEastAsia"/>
          <w:color w:val="444444"/>
          <w:kern w:val="0"/>
          <w:sz w:val="24"/>
          <w:szCs w:val="24"/>
          <w:highlight w:val="none"/>
        </w:rPr>
        <w:t>日至2022年</w:t>
      </w:r>
      <w:r>
        <w:rPr>
          <w:rFonts w:hint="eastAsia" w:cs="Tahoma" w:asciiTheme="minorEastAsia" w:hAnsiTheme="minorEastAsia"/>
          <w:color w:val="444444"/>
          <w:kern w:val="0"/>
          <w:sz w:val="24"/>
          <w:szCs w:val="24"/>
          <w:highlight w:val="none"/>
          <w:lang w:val="en-US" w:eastAsia="zh-CN"/>
        </w:rPr>
        <w:t>09</w:t>
      </w:r>
      <w:r>
        <w:rPr>
          <w:rFonts w:hint="eastAsia" w:cs="Tahoma" w:asciiTheme="minorEastAsia" w:hAnsiTheme="minorEastAsia"/>
          <w:color w:val="444444"/>
          <w:kern w:val="0"/>
          <w:sz w:val="24"/>
          <w:szCs w:val="24"/>
          <w:highlight w:val="none"/>
        </w:rPr>
        <w:t>月</w:t>
      </w:r>
      <w:r>
        <w:rPr>
          <w:rFonts w:hint="eastAsia" w:cs="Tahoma" w:asciiTheme="minorEastAsia" w:hAnsiTheme="minorEastAsia"/>
          <w:color w:val="444444"/>
          <w:kern w:val="0"/>
          <w:sz w:val="24"/>
          <w:szCs w:val="24"/>
          <w:highlight w:val="none"/>
          <w:lang w:val="en-US" w:eastAsia="zh-CN"/>
        </w:rPr>
        <w:t>25</w:t>
      </w:r>
      <w:r>
        <w:rPr>
          <w:rFonts w:hint="eastAsia" w:cs="Tahoma" w:asciiTheme="minorEastAsia" w:hAnsiTheme="minorEastAsia"/>
          <w:color w:val="444444"/>
          <w:kern w:val="0"/>
          <w:sz w:val="24"/>
          <w:szCs w:val="24"/>
          <w:highlight w:val="none"/>
        </w:rPr>
        <w:t>日下午1</w:t>
      </w:r>
      <w:r>
        <w:rPr>
          <w:rFonts w:hint="eastAsia" w:cs="Tahoma" w:asciiTheme="minorEastAsia" w:hAnsiTheme="minorEastAsia"/>
          <w:color w:val="444444"/>
          <w:kern w:val="0"/>
          <w:sz w:val="24"/>
          <w:szCs w:val="24"/>
          <w:highlight w:val="none"/>
          <w:lang w:val="en-US" w:eastAsia="zh-CN"/>
        </w:rPr>
        <w:t>6</w:t>
      </w:r>
      <w:r>
        <w:rPr>
          <w:rFonts w:hint="eastAsia" w:cs="Tahoma" w:asciiTheme="minorEastAsia" w:hAnsiTheme="minorEastAsia"/>
          <w:color w:val="444444"/>
          <w:kern w:val="0"/>
          <w:sz w:val="24"/>
          <w:szCs w:val="24"/>
          <w:highlight w:val="none"/>
        </w:rPr>
        <w:t>:30，</w:t>
      </w:r>
      <w:r>
        <w:rPr>
          <w:rFonts w:hint="eastAsia" w:cs="Tahoma" w:asciiTheme="minorEastAsia" w:hAnsiTheme="minorEastAsia"/>
          <w:color w:val="444444"/>
          <w:kern w:val="0"/>
          <w:sz w:val="24"/>
          <w:szCs w:val="24"/>
          <w:highlight w:val="none"/>
          <w:lang w:eastAsia="zh-CN"/>
        </w:rPr>
        <w:t>将</w:t>
      </w:r>
      <w:r>
        <w:rPr>
          <w:rFonts w:hint="eastAsia" w:cs="Tahoma" w:asciiTheme="minorEastAsia" w:hAnsiTheme="minorEastAsia"/>
          <w:color w:val="444444"/>
          <w:kern w:val="0"/>
          <w:sz w:val="24"/>
          <w:szCs w:val="24"/>
          <w:highlight w:val="none"/>
        </w:rPr>
        <w:t>企业营业执照副本</w:t>
      </w:r>
      <w:r>
        <w:rPr>
          <w:rFonts w:hint="eastAsia" w:cs="Tahoma" w:asciiTheme="minorEastAsia" w:hAnsiTheme="minorEastAsia"/>
          <w:color w:val="444444"/>
          <w:kern w:val="0"/>
          <w:sz w:val="24"/>
          <w:szCs w:val="24"/>
          <w:highlight w:val="none"/>
          <w:lang w:eastAsia="zh-CN"/>
        </w:rPr>
        <w:t>扫描</w:t>
      </w:r>
      <w:r>
        <w:rPr>
          <w:rFonts w:hint="eastAsia" w:cs="Tahoma" w:asciiTheme="minorEastAsia" w:hAnsiTheme="minorEastAsia"/>
          <w:color w:val="444444"/>
          <w:kern w:val="0"/>
          <w:sz w:val="24"/>
          <w:szCs w:val="24"/>
          <w:highlight w:val="none"/>
        </w:rPr>
        <w:t>件（加盖公章）；法定代表人授权委托书</w:t>
      </w:r>
      <w:r>
        <w:rPr>
          <w:rFonts w:hint="eastAsia" w:cs="Tahoma" w:asciiTheme="minorEastAsia" w:hAnsiTheme="minorEastAsia"/>
          <w:color w:val="444444"/>
          <w:kern w:val="0"/>
          <w:sz w:val="24"/>
          <w:szCs w:val="24"/>
          <w:highlight w:val="none"/>
          <w:lang w:eastAsia="zh-CN"/>
        </w:rPr>
        <w:t>扫描件（加盖公章）</w:t>
      </w:r>
      <w:r>
        <w:rPr>
          <w:rFonts w:hint="eastAsia" w:cs="Tahoma" w:asciiTheme="minorEastAsia" w:hAnsiTheme="minorEastAsia"/>
          <w:color w:val="444444"/>
          <w:kern w:val="0"/>
          <w:sz w:val="24"/>
          <w:szCs w:val="24"/>
          <w:highlight w:val="none"/>
        </w:rPr>
        <w:t>；被授权人身份证</w:t>
      </w:r>
      <w:r>
        <w:rPr>
          <w:rFonts w:hint="eastAsia" w:cs="Tahoma" w:asciiTheme="minorEastAsia" w:hAnsiTheme="minorEastAsia"/>
          <w:color w:val="444444"/>
          <w:kern w:val="0"/>
          <w:sz w:val="24"/>
          <w:szCs w:val="24"/>
          <w:highlight w:val="none"/>
          <w:lang w:eastAsia="zh-CN"/>
        </w:rPr>
        <w:t>扫描件</w:t>
      </w:r>
      <w:r>
        <w:rPr>
          <w:rFonts w:hint="eastAsia" w:cs="Tahoma" w:asciiTheme="minorEastAsia" w:hAnsiTheme="minorEastAsia"/>
          <w:color w:val="444444"/>
          <w:kern w:val="0"/>
          <w:sz w:val="24"/>
          <w:szCs w:val="24"/>
          <w:highlight w:val="none"/>
        </w:rPr>
        <w:t>（</w:t>
      </w:r>
      <w:r>
        <w:rPr>
          <w:rFonts w:hint="eastAsia" w:cs="Tahoma" w:asciiTheme="minorEastAsia" w:hAnsiTheme="minorEastAsia"/>
          <w:color w:val="444444"/>
          <w:kern w:val="0"/>
          <w:sz w:val="24"/>
          <w:szCs w:val="24"/>
          <w:highlight w:val="none"/>
          <w:lang w:eastAsia="zh-CN"/>
        </w:rPr>
        <w:t>加盖公章</w:t>
      </w:r>
      <w:r>
        <w:rPr>
          <w:rFonts w:hint="eastAsia" w:cs="Tahoma" w:asciiTheme="minorEastAsia" w:hAnsiTheme="minorEastAsia"/>
          <w:color w:val="444444"/>
          <w:kern w:val="0"/>
          <w:sz w:val="24"/>
          <w:szCs w:val="24"/>
          <w:highlight w:val="none"/>
        </w:rPr>
        <w:t>）</w:t>
      </w:r>
      <w:r>
        <w:rPr>
          <w:rFonts w:hint="eastAsia" w:cs="Tahoma" w:asciiTheme="minorEastAsia" w:hAnsiTheme="minorEastAsia"/>
          <w:color w:val="444444"/>
          <w:kern w:val="0"/>
          <w:sz w:val="24"/>
          <w:szCs w:val="24"/>
          <w:highlight w:val="none"/>
          <w:lang w:eastAsia="zh-CN"/>
        </w:rPr>
        <w:t>；联系人姓名、电话发送至邮箱：</w:t>
      </w:r>
      <w:r>
        <w:rPr>
          <w:rFonts w:hint="eastAsia" w:cs="Tahoma" w:asciiTheme="minorEastAsia" w:hAnsiTheme="minorEastAsia"/>
          <w:color w:val="444444"/>
          <w:kern w:val="0"/>
          <w:sz w:val="24"/>
          <w:szCs w:val="24"/>
          <w:highlight w:val="none"/>
          <w:lang w:val="en-US" w:eastAsia="zh-CN"/>
        </w:rPr>
        <w:t>whyjzbb123@163.com</w:t>
      </w:r>
      <w:r>
        <w:rPr>
          <w:rFonts w:hint="eastAsia" w:cs="Tahoma" w:asciiTheme="minorEastAsia" w:hAnsiTheme="minorEastAsia"/>
          <w:color w:val="444444"/>
          <w:kern w:val="0"/>
          <w:sz w:val="24"/>
          <w:szCs w:val="24"/>
          <w:highlight w:val="none"/>
          <w:lang w:eastAsia="zh-CN"/>
        </w:rPr>
        <w:t>。</w:t>
      </w:r>
    </w:p>
    <w:p>
      <w:pPr>
        <w:widowControl/>
        <w:numPr>
          <w:ilvl w:val="0"/>
          <w:numId w:val="3"/>
        </w:numPr>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b/>
          <w:bCs/>
          <w:color w:val="444444"/>
          <w:kern w:val="0"/>
          <w:sz w:val="24"/>
          <w:szCs w:val="24"/>
          <w:highlight w:val="none"/>
        </w:rPr>
        <w:t>竞选时间及地点</w:t>
      </w:r>
      <w:r>
        <w:rPr>
          <w:rFonts w:hint="eastAsia" w:cs="Tahoma" w:asciiTheme="minorEastAsia" w:hAnsiTheme="minorEastAsia"/>
          <w:color w:val="444444"/>
          <w:kern w:val="0"/>
          <w:sz w:val="24"/>
          <w:szCs w:val="24"/>
          <w:highlight w:val="none"/>
        </w:rPr>
        <w:t>：</w:t>
      </w:r>
      <w:r>
        <w:rPr>
          <w:rFonts w:hint="eastAsia" w:cs="Tahoma" w:asciiTheme="minorEastAsia" w:hAnsiTheme="minorEastAsia"/>
          <w:b/>
          <w:bCs/>
          <w:color w:val="333333"/>
          <w:kern w:val="0"/>
          <w:sz w:val="24"/>
          <w:szCs w:val="24"/>
          <w:highlight w:val="none"/>
        </w:rPr>
        <w:t>2022 年</w:t>
      </w:r>
      <w:r>
        <w:rPr>
          <w:rFonts w:hint="eastAsia" w:cs="Tahoma" w:asciiTheme="minorEastAsia" w:hAnsiTheme="minorEastAsia"/>
          <w:b/>
          <w:bCs/>
          <w:color w:val="333333"/>
          <w:kern w:val="0"/>
          <w:sz w:val="24"/>
          <w:szCs w:val="24"/>
          <w:highlight w:val="none"/>
          <w:lang w:val="en-US" w:eastAsia="zh-CN"/>
        </w:rPr>
        <w:t>09</w:t>
      </w:r>
      <w:r>
        <w:rPr>
          <w:rFonts w:hint="eastAsia" w:cs="Tahoma" w:asciiTheme="minorEastAsia" w:hAnsiTheme="minorEastAsia"/>
          <w:b/>
          <w:bCs/>
          <w:color w:val="333333"/>
          <w:kern w:val="0"/>
          <w:sz w:val="24"/>
          <w:szCs w:val="24"/>
          <w:highlight w:val="none"/>
        </w:rPr>
        <w:t>月</w:t>
      </w:r>
      <w:r>
        <w:rPr>
          <w:rFonts w:hint="eastAsia" w:cs="Tahoma" w:asciiTheme="minorEastAsia" w:hAnsiTheme="minorEastAsia"/>
          <w:b/>
          <w:bCs/>
          <w:color w:val="333333"/>
          <w:kern w:val="0"/>
          <w:sz w:val="24"/>
          <w:szCs w:val="24"/>
          <w:highlight w:val="none"/>
          <w:lang w:val="en-US" w:eastAsia="zh-CN"/>
        </w:rPr>
        <w:t>26</w:t>
      </w:r>
      <w:r>
        <w:rPr>
          <w:rFonts w:hint="eastAsia" w:cs="Tahoma" w:asciiTheme="minorEastAsia" w:hAnsiTheme="minorEastAsia"/>
          <w:b/>
          <w:bCs/>
          <w:color w:val="333333"/>
          <w:kern w:val="0"/>
          <w:sz w:val="24"/>
          <w:szCs w:val="24"/>
          <w:highlight w:val="none"/>
        </w:rPr>
        <w:t>日上午9:</w:t>
      </w:r>
      <w:r>
        <w:rPr>
          <w:rFonts w:hint="eastAsia" w:cs="Tahoma" w:asciiTheme="minorEastAsia" w:hAnsiTheme="minorEastAsia"/>
          <w:b/>
          <w:bCs/>
          <w:color w:val="333333"/>
          <w:kern w:val="0"/>
          <w:sz w:val="24"/>
          <w:szCs w:val="24"/>
          <w:highlight w:val="none"/>
          <w:lang w:val="en-US" w:eastAsia="zh-CN"/>
        </w:rPr>
        <w:t>3</w:t>
      </w:r>
      <w:r>
        <w:rPr>
          <w:rFonts w:hint="eastAsia" w:cs="Tahoma" w:asciiTheme="minorEastAsia" w:hAnsiTheme="minorEastAsia"/>
          <w:b/>
          <w:bCs/>
          <w:color w:val="333333"/>
          <w:kern w:val="0"/>
          <w:sz w:val="24"/>
          <w:szCs w:val="24"/>
          <w:highlight w:val="none"/>
        </w:rPr>
        <w:t>0。</w:t>
      </w:r>
      <w:r>
        <w:rPr>
          <w:rFonts w:hint="eastAsia" w:cs="Tahoma" w:asciiTheme="minorEastAsia" w:hAnsiTheme="minorEastAsia"/>
          <w:color w:val="444444"/>
          <w:kern w:val="0"/>
          <w:sz w:val="24"/>
          <w:szCs w:val="24"/>
          <w:highlight w:val="none"/>
        </w:rPr>
        <w:t>至芜湖市瑞祥路88#皖江财富广场A</w:t>
      </w:r>
      <w:r>
        <w:rPr>
          <w:rFonts w:hint="eastAsia" w:cs="Tahoma" w:asciiTheme="minorEastAsia" w:hAnsiTheme="minorEastAsia"/>
          <w:color w:val="444444"/>
          <w:kern w:val="0"/>
          <w:sz w:val="24"/>
          <w:szCs w:val="24"/>
          <w:highlight w:val="none"/>
          <w:lang w:val="en-US" w:eastAsia="zh-CN"/>
        </w:rPr>
        <w:t>1</w:t>
      </w:r>
      <w:r>
        <w:rPr>
          <w:rFonts w:hint="eastAsia" w:cs="Tahoma" w:asciiTheme="minorEastAsia" w:hAnsiTheme="minorEastAsia"/>
          <w:color w:val="444444"/>
          <w:kern w:val="0"/>
          <w:sz w:val="24"/>
          <w:szCs w:val="24"/>
          <w:highlight w:val="none"/>
        </w:rPr>
        <w:t>号楼</w:t>
      </w:r>
      <w:r>
        <w:rPr>
          <w:rFonts w:hint="eastAsia" w:cs="Tahoma" w:asciiTheme="minorEastAsia" w:hAnsiTheme="minorEastAsia"/>
          <w:color w:val="444444"/>
          <w:kern w:val="0"/>
          <w:sz w:val="24"/>
          <w:szCs w:val="24"/>
          <w:highlight w:val="none"/>
          <w:lang w:val="en-US" w:eastAsia="zh-CN"/>
        </w:rPr>
        <w:t>8</w:t>
      </w:r>
      <w:r>
        <w:rPr>
          <w:rFonts w:hint="eastAsia" w:cs="Tahoma" w:asciiTheme="minorEastAsia" w:hAnsiTheme="minorEastAsia"/>
          <w:color w:val="444444"/>
          <w:kern w:val="0"/>
          <w:sz w:val="24"/>
          <w:szCs w:val="24"/>
          <w:highlight w:val="none"/>
        </w:rPr>
        <w:t>层芜湖</w:t>
      </w:r>
      <w:r>
        <w:rPr>
          <w:rFonts w:hint="eastAsia" w:cs="Tahoma" w:asciiTheme="minorEastAsia" w:hAnsiTheme="minorEastAsia"/>
          <w:color w:val="444444"/>
          <w:kern w:val="0"/>
          <w:sz w:val="24"/>
          <w:szCs w:val="24"/>
          <w:highlight w:val="none"/>
          <w:lang w:val="en-US" w:eastAsia="zh-CN"/>
        </w:rPr>
        <w:t>宜居投资（集团）有限公司</w:t>
      </w:r>
      <w:bookmarkStart w:id="0" w:name="_GoBack"/>
      <w:bookmarkEnd w:id="0"/>
      <w:r>
        <w:rPr>
          <w:rFonts w:hint="eastAsia" w:cs="Tahoma" w:asciiTheme="minorEastAsia" w:hAnsiTheme="minorEastAsia"/>
          <w:color w:val="444444"/>
          <w:kern w:val="0"/>
          <w:sz w:val="24"/>
          <w:szCs w:val="24"/>
          <w:highlight w:val="none"/>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atLeast"/>
        <w:ind w:firstLine="482" w:firstLineChars="200"/>
        <w:jc w:val="left"/>
        <w:textAlignment w:val="auto"/>
        <w:rPr>
          <w:rFonts w:hint="eastAsia" w:cs="Tahoma" w:asciiTheme="minorEastAsia" w:hAnsiTheme="minorEastAsia" w:eastAsiaTheme="minorEastAsia"/>
          <w:color w:val="444444"/>
          <w:kern w:val="0"/>
          <w:sz w:val="24"/>
          <w:szCs w:val="24"/>
          <w:highlight w:val="none"/>
          <w:lang w:val="en-US" w:eastAsia="zh-CN"/>
        </w:rPr>
      </w:pPr>
      <w:r>
        <w:rPr>
          <w:rFonts w:hint="eastAsia" w:cs="Tahoma" w:asciiTheme="minorEastAsia" w:hAnsiTheme="minorEastAsia"/>
          <w:b/>
          <w:bCs/>
          <w:color w:val="444444"/>
          <w:kern w:val="0"/>
          <w:sz w:val="24"/>
          <w:szCs w:val="24"/>
          <w:highlight w:val="none"/>
          <w:lang w:val="en-US" w:eastAsia="zh-CN"/>
        </w:rPr>
        <w:t>八、投标文件份数</w:t>
      </w:r>
      <w:r>
        <w:rPr>
          <w:rFonts w:hint="eastAsia" w:cs="Tahoma" w:asciiTheme="minorEastAsia" w:hAnsiTheme="minorEastAsia"/>
          <w:color w:val="444444"/>
          <w:kern w:val="0"/>
          <w:sz w:val="24"/>
          <w:szCs w:val="24"/>
          <w:highlight w:val="none"/>
          <w:lang w:val="en-US" w:eastAsia="zh-CN"/>
        </w:rPr>
        <w:t>：投标单位均提交五份投标文件，其中正本一份，副本四份。</w:t>
      </w:r>
    </w:p>
    <w:p>
      <w:pPr>
        <w:widowControl/>
        <w:shd w:val="clear" w:color="auto" w:fill="FFFFFF"/>
        <w:spacing w:line="600" w:lineRule="atLeast"/>
        <w:ind w:firstLine="480"/>
        <w:jc w:val="left"/>
        <w:rPr>
          <w:rFonts w:cs="Tahoma" w:asciiTheme="minorEastAsia" w:hAnsiTheme="minorEastAsia"/>
          <w:kern w:val="0"/>
          <w:sz w:val="24"/>
          <w:szCs w:val="24"/>
          <w:highlight w:val="none"/>
        </w:rPr>
      </w:pPr>
      <w:r>
        <w:rPr>
          <w:rFonts w:hint="eastAsia" w:cs="Tahoma" w:asciiTheme="minorEastAsia" w:hAnsiTheme="minorEastAsia"/>
          <w:b/>
          <w:bCs/>
          <w:color w:val="444444"/>
          <w:kern w:val="0"/>
          <w:sz w:val="24"/>
          <w:szCs w:val="24"/>
          <w:highlight w:val="none"/>
          <w:lang w:val="en-US" w:eastAsia="zh-CN"/>
        </w:rPr>
        <w:t>九</w:t>
      </w:r>
      <w:r>
        <w:rPr>
          <w:rFonts w:hint="eastAsia" w:cs="Tahoma" w:asciiTheme="minorEastAsia" w:hAnsiTheme="minorEastAsia"/>
          <w:b/>
          <w:bCs/>
          <w:color w:val="444444"/>
          <w:kern w:val="0"/>
          <w:sz w:val="24"/>
          <w:szCs w:val="24"/>
          <w:highlight w:val="none"/>
        </w:rPr>
        <w:t>、联系方式</w:t>
      </w:r>
    </w:p>
    <w:p>
      <w:pPr>
        <w:widowControl/>
        <w:shd w:val="clear" w:color="auto" w:fill="FFFFFF"/>
        <w:spacing w:line="600" w:lineRule="atLeast"/>
        <w:ind w:firstLine="540"/>
        <w:jc w:val="left"/>
        <w:rPr>
          <w:rFonts w:cs="Tahoma" w:asciiTheme="minorEastAsia" w:hAnsiTheme="minorEastAsia"/>
          <w:kern w:val="0"/>
          <w:sz w:val="24"/>
          <w:szCs w:val="24"/>
        </w:rPr>
      </w:pPr>
      <w:r>
        <w:rPr>
          <w:rFonts w:hint="eastAsia" w:cs="Tahoma" w:asciiTheme="minorEastAsia" w:hAnsiTheme="minorEastAsia"/>
          <w:color w:val="444444"/>
          <w:kern w:val="0"/>
          <w:sz w:val="24"/>
          <w:szCs w:val="24"/>
          <w:highlight w:val="none"/>
        </w:rPr>
        <w:t>联系人：</w:t>
      </w:r>
      <w:r>
        <w:rPr>
          <w:rFonts w:hint="eastAsia" w:cs="Tahoma" w:asciiTheme="minorEastAsia" w:hAnsiTheme="minorEastAsia"/>
          <w:color w:val="444444"/>
          <w:kern w:val="0"/>
          <w:sz w:val="24"/>
          <w:szCs w:val="24"/>
          <w:highlight w:val="none"/>
          <w:lang w:val="en-US" w:eastAsia="zh-CN"/>
        </w:rPr>
        <w:t>杨</w:t>
      </w:r>
      <w:r>
        <w:rPr>
          <w:rFonts w:hint="eastAsia" w:cs="Tahoma" w:asciiTheme="minorEastAsia" w:hAnsiTheme="minorEastAsia"/>
          <w:color w:val="444444"/>
          <w:kern w:val="0"/>
          <w:sz w:val="24"/>
          <w:szCs w:val="24"/>
          <w:highlight w:val="none"/>
          <w:lang w:eastAsia="zh-CN"/>
        </w:rPr>
        <w:t>工</w:t>
      </w:r>
      <w:r>
        <w:rPr>
          <w:rFonts w:hint="eastAsia" w:cs="Tahoma" w:asciiTheme="minorEastAsia" w:hAnsiTheme="minorEastAsia"/>
          <w:color w:val="444444"/>
          <w:kern w:val="0"/>
          <w:sz w:val="24"/>
          <w:szCs w:val="24"/>
          <w:highlight w:val="none"/>
        </w:rPr>
        <w:t xml:space="preserve">   </w:t>
      </w:r>
      <w:r>
        <w:rPr>
          <w:rFonts w:hint="eastAsia" w:cs="Tahoma" w:asciiTheme="minorEastAsia" w:hAnsiTheme="minorEastAsia"/>
          <w:color w:val="444444"/>
          <w:kern w:val="0"/>
          <w:sz w:val="24"/>
          <w:szCs w:val="24"/>
          <w:highlight w:val="none"/>
          <w:lang w:val="en-US" w:eastAsia="zh-CN"/>
        </w:rPr>
        <w:t xml:space="preserve">            </w:t>
      </w:r>
      <w:r>
        <w:rPr>
          <w:rFonts w:hint="eastAsia" w:cs="Tahoma" w:asciiTheme="minorEastAsia" w:hAnsiTheme="minorEastAsia"/>
          <w:color w:val="444444"/>
          <w:kern w:val="0"/>
          <w:sz w:val="24"/>
          <w:szCs w:val="24"/>
          <w:highlight w:val="none"/>
        </w:rPr>
        <w:t>联系电话：</w:t>
      </w:r>
      <w:r>
        <w:rPr>
          <w:rFonts w:hint="eastAsia" w:cs="Tahoma" w:asciiTheme="minorEastAsia" w:hAnsiTheme="minorEastAsia"/>
          <w:color w:val="444444"/>
          <w:kern w:val="0"/>
          <w:sz w:val="24"/>
          <w:szCs w:val="24"/>
          <w:highlight w:val="none"/>
          <w:lang w:val="en-US" w:eastAsia="zh-CN"/>
        </w:rPr>
        <w:t>0553</w:t>
      </w:r>
      <w:r>
        <w:rPr>
          <w:rFonts w:hint="eastAsia" w:cs="Tahoma" w:asciiTheme="minorEastAsia" w:hAnsiTheme="minorEastAsia"/>
          <w:color w:val="444444"/>
          <w:kern w:val="0"/>
          <w:sz w:val="24"/>
          <w:szCs w:val="24"/>
          <w:lang w:val="en-US" w:eastAsia="zh-CN"/>
        </w:rPr>
        <w:t>-2882016</w:t>
      </w:r>
      <w:r>
        <w:rPr>
          <w:rFonts w:hint="eastAsia" w:cs="Tahoma" w:asciiTheme="minorEastAsia" w:hAnsiTheme="minorEastAsia"/>
          <w:color w:val="444444"/>
          <w:kern w:val="0"/>
          <w:sz w:val="24"/>
          <w:szCs w:val="24"/>
        </w:rPr>
        <w:t xml:space="preserve">   </w:t>
      </w:r>
    </w:p>
    <w:p>
      <w:pPr>
        <w:rPr>
          <w:rFonts w:asciiTheme="minorEastAsia" w:hAnsiTheme="minorEastAsia"/>
          <w:sz w:val="24"/>
          <w:szCs w:val="24"/>
        </w:rPr>
      </w:pPr>
    </w:p>
    <w:p>
      <w:pPr>
        <w:pStyle w:val="3"/>
        <w:keepNext w:val="0"/>
        <w:keepLines w:val="0"/>
        <w:pageBreakBefore/>
        <w:widowControl w:val="0"/>
        <w:kinsoku/>
        <w:wordWrap/>
        <w:overflowPunct/>
        <w:topLinePunct w:val="0"/>
        <w:autoSpaceDE/>
        <w:autoSpaceDN/>
        <w:bidi w:val="0"/>
        <w:adjustRightInd w:val="0"/>
        <w:snapToGrid w:val="0"/>
        <w:jc w:val="center"/>
        <w:textAlignment w:val="auto"/>
        <w:rPr>
          <w:rFonts w:ascii="仿宋" w:hAnsi="仿宋" w:eastAsia="仿宋"/>
          <w:b/>
          <w:bCs/>
          <w:sz w:val="28"/>
        </w:rPr>
      </w:pPr>
      <w:r>
        <w:rPr>
          <w:rFonts w:hint="eastAsia" w:ascii="仿宋" w:hAnsi="仿宋" w:eastAsia="仿宋"/>
          <w:b/>
          <w:bCs/>
          <w:sz w:val="28"/>
        </w:rPr>
        <w:t>一、投 标 函（格式）</w:t>
      </w:r>
    </w:p>
    <w:p>
      <w:pPr>
        <w:pStyle w:val="4"/>
        <w:spacing w:line="500" w:lineRule="exact"/>
        <w:ind w:left="480"/>
        <w:rPr>
          <w:rFonts w:ascii="仿宋" w:hAnsi="仿宋" w:eastAsia="仿宋" w:cs="仿宋"/>
          <w:u w:val="single"/>
        </w:rPr>
      </w:pPr>
      <w:r>
        <w:rPr>
          <w:rFonts w:hint="eastAsia" w:ascii="仿宋" w:hAnsi="仿宋" w:eastAsia="仿宋" w:cs="仿宋"/>
        </w:rPr>
        <w:t>致</w:t>
      </w:r>
      <w:r>
        <w:rPr>
          <w:rFonts w:hint="eastAsia" w:ascii="仿宋" w:hAnsi="仿宋" w:eastAsia="仿宋" w:cs="仿宋"/>
          <w:u w:val="single"/>
        </w:rPr>
        <w:t xml:space="preserve">  （招标人名称）</w:t>
      </w:r>
      <w:r>
        <w:rPr>
          <w:rFonts w:hint="eastAsia" w:ascii="仿宋" w:hAnsi="仿宋" w:eastAsia="仿宋" w:cs="仿宋"/>
        </w:rPr>
        <w:t>：</w:t>
      </w:r>
      <w:r>
        <w:rPr>
          <w:rFonts w:hint="eastAsia" w:ascii="仿宋" w:hAnsi="仿宋" w:eastAsia="仿宋" w:cs="仿宋"/>
          <w:u w:val="single"/>
        </w:rPr>
        <w:t xml:space="preserve"> </w:t>
      </w:r>
    </w:p>
    <w:p>
      <w:pPr>
        <w:pStyle w:val="4"/>
        <w:spacing w:line="500" w:lineRule="exact"/>
        <w:ind w:left="480" w:firstLine="457" w:firstLineChars="218"/>
        <w:rPr>
          <w:rFonts w:ascii="仿宋" w:hAnsi="仿宋" w:eastAsia="仿宋" w:cs="仿宋"/>
          <w:b/>
        </w:rPr>
      </w:pPr>
      <w:r>
        <w:rPr>
          <w:rFonts w:hint="eastAsia" w:ascii="仿宋" w:hAnsi="仿宋" w:eastAsia="仿宋" w:cs="仿宋"/>
        </w:rPr>
        <w:t>我方经研究</w:t>
      </w:r>
      <w:r>
        <w:rPr>
          <w:rFonts w:hint="eastAsia" w:ascii="仿宋" w:hAnsi="仿宋" w:eastAsia="仿宋" w:cs="仿宋"/>
          <w:u w:val="single"/>
        </w:rPr>
        <w:t xml:space="preserve">  （项目名称      </w:t>
      </w:r>
      <w:r>
        <w:rPr>
          <w:rFonts w:hint="eastAsia" w:ascii="仿宋" w:hAnsi="仿宋" w:eastAsia="仿宋" w:cs="仿宋"/>
        </w:rPr>
        <w:t>项目招标文件（含补充文件）以及贵方提供的本项目有关资料及有关文件后，我方愿意按照招标文件的要求承担本项目工作。</w:t>
      </w:r>
      <w:r>
        <w:rPr>
          <w:rFonts w:ascii="仿宋" w:hAnsi="仿宋" w:eastAsia="仿宋" w:cs="仿宋"/>
        </w:rPr>
        <w:t>我</w:t>
      </w:r>
      <w:r>
        <w:rPr>
          <w:rFonts w:ascii="仿宋" w:hAnsi="仿宋" w:eastAsia="仿宋" w:cs="仿宋"/>
          <w:b/>
        </w:rPr>
        <w:t>们愿意</w:t>
      </w:r>
      <w:r>
        <w:rPr>
          <w:rFonts w:hint="eastAsia" w:ascii="仿宋" w:hAnsi="仿宋" w:eastAsia="仿宋" w:cs="仿宋"/>
          <w:b/>
        </w:rPr>
        <w:t>以（大写）</w:t>
      </w:r>
      <w:r>
        <w:rPr>
          <w:rFonts w:hint="eastAsia" w:ascii="仿宋" w:hAnsi="仿宋" w:eastAsia="仿宋" w:cs="仿宋"/>
          <w:b/>
          <w:u w:val="single"/>
        </w:rPr>
        <w:t xml:space="preserve">         </w:t>
      </w:r>
      <w:r>
        <w:rPr>
          <w:rFonts w:hint="eastAsia" w:ascii="仿宋" w:hAnsi="仿宋" w:eastAsia="仿宋" w:cs="仿宋"/>
          <w:b/>
        </w:rPr>
        <w:t>（小写）：</w:t>
      </w:r>
      <w:r>
        <w:rPr>
          <w:rFonts w:hint="eastAsia" w:ascii="仿宋" w:hAnsi="仿宋" w:eastAsia="仿宋" w:cs="仿宋"/>
          <w:b/>
          <w:u w:val="single"/>
        </w:rPr>
        <w:t xml:space="preserve">￥          </w:t>
      </w:r>
      <w:r>
        <w:rPr>
          <w:rFonts w:ascii="仿宋" w:hAnsi="仿宋" w:eastAsia="仿宋" w:cs="仿宋"/>
          <w:b/>
        </w:rPr>
        <w:t>的投标</w:t>
      </w:r>
      <w:r>
        <w:rPr>
          <w:rFonts w:hint="eastAsia" w:ascii="仿宋" w:hAnsi="仿宋" w:eastAsia="仿宋" w:cs="仿宋"/>
          <w:b/>
        </w:rPr>
        <w:t>报价承担本项目工作</w:t>
      </w:r>
      <w:r>
        <w:rPr>
          <w:b/>
          <w:highlight w:val="white"/>
        </w:rPr>
        <w:t>，</w:t>
      </w:r>
    </w:p>
    <w:p>
      <w:pPr>
        <w:pStyle w:val="4"/>
        <w:widowControl w:val="0"/>
        <w:numPr>
          <w:ilvl w:val="0"/>
          <w:numId w:val="4"/>
        </w:numPr>
        <w:spacing w:after="0" w:line="500" w:lineRule="exact"/>
        <w:ind w:leftChars="0"/>
        <w:jc w:val="both"/>
        <w:rPr>
          <w:rFonts w:ascii="仿宋" w:hAnsi="仿宋" w:eastAsia="仿宋" w:cs="仿宋"/>
        </w:rPr>
      </w:pPr>
      <w:r>
        <w:rPr>
          <w:rFonts w:hint="eastAsia" w:ascii="仿宋" w:hAnsi="仿宋" w:eastAsia="仿宋" w:cs="仿宋"/>
        </w:rPr>
        <w:t>据此我单位承诺如下：</w:t>
      </w:r>
    </w:p>
    <w:p>
      <w:pPr>
        <w:pStyle w:val="4"/>
        <w:spacing w:line="500" w:lineRule="exact"/>
        <w:ind w:left="480" w:firstLine="457" w:firstLineChars="218"/>
        <w:rPr>
          <w:rFonts w:ascii="仿宋" w:hAnsi="仿宋" w:eastAsia="仿宋" w:cs="仿宋"/>
        </w:rPr>
      </w:pPr>
      <w:r>
        <w:rPr>
          <w:rFonts w:hint="eastAsia" w:ascii="仿宋" w:hAnsi="仿宋" w:eastAsia="仿宋" w:cs="仿宋"/>
        </w:rPr>
        <w:t>1）在合同书正式签署生效之前，本投标书连同你单位的中标通知书将构成我们双方之间共同遵守的文件，对双方具有约束力。</w:t>
      </w:r>
    </w:p>
    <w:p>
      <w:pPr>
        <w:pStyle w:val="4"/>
        <w:spacing w:line="500" w:lineRule="exact"/>
        <w:ind w:left="480" w:firstLine="457" w:firstLineChars="218"/>
        <w:rPr>
          <w:rFonts w:ascii="仿宋" w:hAnsi="仿宋" w:eastAsia="仿宋" w:cs="仿宋"/>
        </w:rPr>
      </w:pPr>
      <w:r>
        <w:rPr>
          <w:rFonts w:hint="eastAsia" w:ascii="仿宋" w:hAnsi="仿宋" w:eastAsia="仿宋" w:cs="仿宋"/>
        </w:rPr>
        <w:t>2）根据招标文件的规定，严格履行合同的责任和义务，并承诺大小项目一视同仁。</w:t>
      </w:r>
    </w:p>
    <w:p>
      <w:pPr>
        <w:pStyle w:val="4"/>
        <w:spacing w:line="500" w:lineRule="exact"/>
        <w:ind w:left="480" w:firstLine="457" w:firstLineChars="218"/>
        <w:rPr>
          <w:rFonts w:ascii="仿宋" w:hAnsi="仿宋" w:eastAsia="仿宋" w:cs="仿宋"/>
        </w:rPr>
      </w:pPr>
      <w:r>
        <w:rPr>
          <w:rFonts w:hint="eastAsia" w:ascii="仿宋" w:hAnsi="仿宋" w:eastAsia="仿宋" w:cs="仿宋"/>
        </w:rPr>
        <w:t>3）我们已详细审核全部招标文件，包括招标文件修改书（如有），参考资料及有关附件，我们知道必须放弃提出含糊不清或可能引起误解的问题的权利。</w:t>
      </w:r>
    </w:p>
    <w:p>
      <w:pPr>
        <w:pStyle w:val="4"/>
        <w:spacing w:line="500" w:lineRule="exact"/>
        <w:ind w:left="480" w:firstLine="457" w:firstLineChars="218"/>
        <w:rPr>
          <w:rFonts w:ascii="仿宋" w:hAnsi="仿宋" w:eastAsia="仿宋" w:cs="仿宋"/>
        </w:rPr>
      </w:pPr>
      <w:r>
        <w:rPr>
          <w:rFonts w:hint="eastAsia" w:ascii="仿宋" w:hAnsi="仿宋" w:eastAsia="仿宋" w:cs="仿宋"/>
        </w:rPr>
        <w:t xml:space="preserve">4）我方投标文件所提供的一切资料均真实、有效。由于我方提供资料不实而造成的责任和后果由我方承担。我们同意向贵方提供贵方可能另外要求的与投标有关的任何证据或资料。 </w:t>
      </w:r>
    </w:p>
    <w:p>
      <w:pPr>
        <w:pStyle w:val="4"/>
        <w:spacing w:line="500" w:lineRule="exact"/>
        <w:ind w:left="480" w:firstLine="457" w:firstLineChars="218"/>
        <w:rPr>
          <w:rFonts w:ascii="仿宋" w:hAnsi="仿宋" w:eastAsia="仿宋" w:cs="仿宋"/>
        </w:rPr>
      </w:pPr>
      <w:r>
        <w:rPr>
          <w:rFonts w:hint="eastAsia" w:ascii="仿宋" w:hAnsi="仿宋" w:eastAsia="仿宋" w:cs="仿宋"/>
        </w:rPr>
        <w:t>5）若我方中标，我方保证按业主要求，按时按质完成业主委托的项目。</w:t>
      </w:r>
    </w:p>
    <w:p>
      <w:pPr>
        <w:pStyle w:val="4"/>
        <w:spacing w:line="500" w:lineRule="exact"/>
        <w:ind w:left="480" w:firstLine="457" w:firstLineChars="218"/>
        <w:rPr>
          <w:rFonts w:ascii="仿宋" w:hAnsi="仿宋" w:eastAsia="仿宋" w:cs="仿宋"/>
        </w:rPr>
      </w:pPr>
      <w:r>
        <w:rPr>
          <w:rFonts w:hint="eastAsia" w:ascii="仿宋" w:hAnsi="仿宋" w:eastAsia="仿宋" w:cs="仿宋"/>
        </w:rPr>
        <w:t>2、我们同意从规定的开标之日起20个日历天的投标书有效期内严格遵守投标文件的各项承诺。在此期限届满之前，本投标书始终将对我方具有约束力，并随时接受中标。</w:t>
      </w:r>
    </w:p>
    <w:p>
      <w:pPr>
        <w:pStyle w:val="4"/>
        <w:spacing w:line="500" w:lineRule="exact"/>
        <w:ind w:left="480" w:firstLine="480"/>
        <w:rPr>
          <w:rFonts w:ascii="仿宋" w:hAnsi="仿宋" w:eastAsia="仿宋" w:cs="仿宋"/>
        </w:rPr>
      </w:pPr>
      <w:r>
        <w:rPr>
          <w:rFonts w:hint="eastAsia" w:ascii="仿宋" w:hAnsi="仿宋" w:eastAsia="仿宋" w:cs="仿宋"/>
        </w:rPr>
        <w:t>投标人：(盖章)       法定代表人或授权委托人（签字或盖章）：</w:t>
      </w:r>
    </w:p>
    <w:p>
      <w:pPr>
        <w:pStyle w:val="4"/>
        <w:spacing w:line="500" w:lineRule="exact"/>
        <w:ind w:left="480" w:firstLine="480"/>
        <w:rPr>
          <w:rFonts w:ascii="仿宋" w:hAnsi="仿宋" w:eastAsia="仿宋" w:cs="仿宋"/>
        </w:rPr>
      </w:pPr>
      <w:r>
        <w:rPr>
          <w:rFonts w:hint="eastAsia" w:ascii="仿宋" w:hAnsi="仿宋" w:eastAsia="仿宋" w:cs="仿宋"/>
        </w:rPr>
        <w:t>单位地址：                                 联系电话（传真）：</w:t>
      </w:r>
    </w:p>
    <w:p>
      <w:pPr>
        <w:pStyle w:val="4"/>
        <w:spacing w:line="500" w:lineRule="exact"/>
        <w:ind w:left="480" w:firstLine="480"/>
        <w:rPr>
          <w:rFonts w:ascii="仿宋" w:hAnsi="仿宋" w:eastAsia="仿宋" w:cs="仿宋"/>
        </w:rPr>
      </w:pPr>
      <w:r>
        <w:rPr>
          <w:rFonts w:hint="eastAsia" w:ascii="仿宋" w:hAnsi="仿宋" w:eastAsia="仿宋" w:cs="仿宋"/>
        </w:rPr>
        <w:t xml:space="preserve">开户银行名称：                             开户银行账号（基本账户）： </w:t>
      </w:r>
    </w:p>
    <w:p>
      <w:pPr>
        <w:pStyle w:val="4"/>
        <w:spacing w:line="500" w:lineRule="exact"/>
        <w:ind w:left="480" w:firstLine="6077" w:firstLineChars="2894"/>
        <w:rPr>
          <w:rFonts w:ascii="仿宋" w:hAnsi="仿宋" w:eastAsia="仿宋" w:cs="仿宋"/>
        </w:rPr>
      </w:pPr>
      <w:r>
        <w:rPr>
          <w:rFonts w:hint="eastAsia" w:ascii="仿宋" w:hAnsi="仿宋" w:eastAsia="仿宋" w:cs="仿宋"/>
        </w:rPr>
        <w:t>年    月    日</w:t>
      </w:r>
    </w:p>
    <w:p>
      <w:pPr>
        <w:pStyle w:val="3"/>
        <w:adjustRightInd w:val="0"/>
        <w:snapToGrid w:val="0"/>
        <w:jc w:val="both"/>
        <w:rPr>
          <w:rFonts w:ascii="仿宋" w:hAnsi="仿宋" w:eastAsia="仿宋" w:cs="仿宋"/>
          <w:sz w:val="24"/>
          <w:szCs w:val="24"/>
        </w:rPr>
        <w:sectPr>
          <w:pgSz w:w="11907" w:h="16840"/>
          <w:pgMar w:top="1191" w:right="1247" w:bottom="1191" w:left="1247" w:header="720" w:footer="720" w:gutter="0"/>
          <w:cols w:space="720" w:num="1"/>
          <w:docGrid w:linePitch="435" w:charSpace="-6554"/>
        </w:sectPr>
      </w:pPr>
    </w:p>
    <w:p>
      <w:pPr>
        <w:pStyle w:val="3"/>
        <w:adjustRightInd w:val="0"/>
        <w:snapToGrid w:val="0"/>
        <w:jc w:val="center"/>
        <w:rPr>
          <w:rFonts w:ascii="仿宋" w:hAnsi="仿宋" w:eastAsia="仿宋"/>
          <w:b/>
          <w:bCs/>
          <w:sz w:val="32"/>
        </w:rPr>
      </w:pPr>
      <w:r>
        <w:rPr>
          <w:rFonts w:hint="eastAsia" w:ascii="仿宋" w:hAnsi="仿宋" w:eastAsia="仿宋"/>
          <w:b/>
          <w:bCs/>
          <w:sz w:val="32"/>
        </w:rPr>
        <w:t>二、</w:t>
      </w:r>
      <w:r>
        <w:rPr>
          <w:rFonts w:ascii="仿宋" w:hAnsi="仿宋" w:eastAsia="仿宋"/>
          <w:b/>
          <w:bCs/>
          <w:sz w:val="32"/>
        </w:rPr>
        <w:t>法定代表人授权书</w:t>
      </w:r>
      <w:r>
        <w:rPr>
          <w:rFonts w:hint="eastAsia" w:ascii="仿宋" w:hAnsi="仿宋" w:eastAsia="仿宋"/>
          <w:b/>
          <w:bCs/>
          <w:sz w:val="32"/>
        </w:rPr>
        <w:t>（格式）</w:t>
      </w:r>
    </w:p>
    <w:p>
      <w:pPr>
        <w:rPr>
          <w:b/>
          <w:szCs w:val="21"/>
        </w:rPr>
      </w:pPr>
    </w:p>
    <w:p>
      <w:pPr>
        <w:spacing w:line="360" w:lineRule="auto"/>
        <w:ind w:firstLine="495" w:firstLineChars="236"/>
        <w:rPr>
          <w:rFonts w:ascii="仿宋" w:hAnsi="仿宋" w:eastAsia="仿宋" w:cs="仿宋"/>
        </w:rPr>
      </w:pPr>
      <w:r>
        <w:rPr>
          <w:rFonts w:hint="eastAsia" w:ascii="仿宋" w:hAnsi="仿宋" w:eastAsia="仿宋" w:cs="仿宋"/>
        </w:rPr>
        <w:t>本授权书声明：注册于</w:t>
      </w:r>
      <w:r>
        <w:rPr>
          <w:rFonts w:hint="eastAsia" w:ascii="仿宋" w:hAnsi="仿宋" w:eastAsia="仿宋" w:cs="仿宋"/>
          <w:u w:val="single"/>
        </w:rPr>
        <w:t xml:space="preserve">    （注册地址）  </w:t>
      </w:r>
      <w:r>
        <w:rPr>
          <w:rFonts w:hint="eastAsia" w:ascii="仿宋" w:hAnsi="仿宋" w:eastAsia="仿宋" w:cs="仿宋"/>
        </w:rPr>
        <w:t>的</w:t>
      </w:r>
      <w:r>
        <w:rPr>
          <w:rFonts w:hint="eastAsia" w:ascii="仿宋" w:hAnsi="仿宋" w:eastAsia="仿宋" w:cs="仿宋"/>
          <w:u w:val="single"/>
        </w:rPr>
        <w:t xml:space="preserve">   （投标人全称）   </w:t>
      </w:r>
      <w:r>
        <w:rPr>
          <w:rFonts w:hint="eastAsia" w:ascii="仿宋" w:hAnsi="仿宋" w:eastAsia="仿宋" w:cs="仿宋"/>
        </w:rPr>
        <w:t>公司的在下面签字的</w:t>
      </w:r>
      <w:r>
        <w:rPr>
          <w:rFonts w:hint="eastAsia" w:ascii="仿宋" w:hAnsi="仿宋" w:eastAsia="仿宋" w:cs="仿宋"/>
          <w:u w:val="single"/>
        </w:rPr>
        <w:t xml:space="preserve">    (法定代表人姓名、职务)    </w:t>
      </w:r>
      <w:r>
        <w:rPr>
          <w:rFonts w:hint="eastAsia" w:ascii="仿宋" w:hAnsi="仿宋" w:eastAsia="仿宋" w:cs="仿宋"/>
        </w:rPr>
        <w:t>代表本公司授权</w:t>
      </w:r>
      <w:r>
        <w:rPr>
          <w:rFonts w:hint="eastAsia" w:ascii="仿宋" w:hAnsi="仿宋" w:eastAsia="仿宋" w:cs="仿宋"/>
          <w:u w:val="single"/>
        </w:rPr>
        <w:t xml:space="preserve">    (被授权人单位)  </w:t>
      </w:r>
      <w:r>
        <w:rPr>
          <w:rFonts w:hint="eastAsia" w:ascii="仿宋" w:hAnsi="仿宋" w:eastAsia="仿宋" w:cs="仿宋"/>
        </w:rPr>
        <w:t>的在下面签字的</w:t>
      </w:r>
      <w:r>
        <w:rPr>
          <w:rFonts w:hint="eastAsia" w:ascii="仿宋" w:hAnsi="仿宋" w:eastAsia="仿宋" w:cs="仿宋"/>
          <w:u w:val="single"/>
        </w:rPr>
        <w:t xml:space="preserve">  (被授权人的姓名、职务)  </w:t>
      </w:r>
      <w:r>
        <w:rPr>
          <w:rFonts w:hint="eastAsia" w:ascii="仿宋" w:hAnsi="仿宋" w:eastAsia="仿宋" w:cs="仿宋"/>
        </w:rPr>
        <w:t xml:space="preserve">为本公司的合法代理人，就 </w:t>
      </w:r>
      <w:r>
        <w:rPr>
          <w:rFonts w:hint="eastAsia" w:ascii="仿宋" w:hAnsi="仿宋" w:eastAsia="仿宋" w:cs="仿宋"/>
          <w:u w:val="single"/>
        </w:rPr>
        <w:t xml:space="preserve"> （项目名称）  </w:t>
      </w:r>
      <w:r>
        <w:rPr>
          <w:rFonts w:hint="eastAsia" w:ascii="仿宋" w:hAnsi="仿宋" w:eastAsia="仿宋" w:cs="仿宋"/>
        </w:rPr>
        <w:t>项目的投标、开标、评标、合同谈判过程中所签署的一切文件和处理与之有关的一切事务，我均予以承认。</w:t>
      </w:r>
    </w:p>
    <w:p>
      <w:pPr>
        <w:spacing w:line="360" w:lineRule="auto"/>
        <w:ind w:firstLine="495" w:firstLineChars="236"/>
        <w:rPr>
          <w:rFonts w:ascii="仿宋" w:hAnsi="仿宋" w:eastAsia="仿宋" w:cs="仿宋"/>
        </w:rPr>
      </w:pPr>
      <w:r>
        <w:rPr>
          <w:rFonts w:hint="eastAsia" w:ascii="仿宋" w:hAnsi="仿宋" w:eastAsia="仿宋" w:cs="仿宋"/>
        </w:rPr>
        <w:t>本授权书于</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日签字生效，特此声明。</w:t>
      </w:r>
    </w:p>
    <w:p>
      <w:pPr>
        <w:spacing w:line="360" w:lineRule="auto"/>
        <w:ind w:firstLine="498" w:firstLineChars="236"/>
        <w:rPr>
          <w:rFonts w:ascii="仿宋" w:hAnsi="仿宋" w:eastAsia="仿宋" w:cs="仿宋"/>
          <w:b/>
        </w:rPr>
      </w:pPr>
      <w:r>
        <w:rPr>
          <w:rFonts w:hint="eastAsia" w:ascii="仿宋" w:hAnsi="仿宋" w:eastAsia="仿宋" w:cs="仿宋"/>
          <w:b/>
        </w:rPr>
        <w:t>本授权书需附法定代表人身份证及授权代表人身份证。</w:t>
      </w:r>
    </w:p>
    <w:p>
      <w:pPr>
        <w:spacing w:line="360" w:lineRule="auto"/>
        <w:ind w:firstLine="495" w:firstLineChars="236"/>
        <w:rPr>
          <w:rFonts w:ascii="仿宋" w:hAnsi="仿宋" w:eastAsia="仿宋" w:cs="仿宋"/>
        </w:rPr>
      </w:pPr>
    </w:p>
    <w:p>
      <w:pPr>
        <w:spacing w:line="360" w:lineRule="auto"/>
        <w:ind w:firstLine="495" w:firstLineChars="236"/>
        <w:rPr>
          <w:rFonts w:ascii="仿宋" w:hAnsi="仿宋" w:eastAsia="仿宋" w:cs="仿宋"/>
          <w:u w:val="single"/>
        </w:rPr>
      </w:pPr>
      <w:r>
        <w:rPr>
          <w:rFonts w:hint="eastAsia" w:ascii="仿宋" w:hAnsi="仿宋" w:eastAsia="仿宋" w:cs="仿宋"/>
        </w:rPr>
        <w:t>投标人法定代表人（签字）：</w:t>
      </w:r>
      <w:r>
        <w:rPr>
          <w:rFonts w:hint="eastAsia" w:ascii="仿宋" w:hAnsi="仿宋" w:eastAsia="仿宋" w:cs="仿宋"/>
          <w:u w:val="single"/>
        </w:rPr>
        <w:t xml:space="preserve">                             </w:t>
      </w:r>
      <w:r>
        <w:rPr>
          <w:rFonts w:hint="eastAsia" w:ascii="仿宋" w:hAnsi="仿宋" w:eastAsia="仿宋" w:cs="仿宋"/>
        </w:rPr>
        <w:t>；</w:t>
      </w:r>
    </w:p>
    <w:p>
      <w:pPr>
        <w:spacing w:line="360" w:lineRule="auto"/>
        <w:ind w:firstLine="495" w:firstLineChars="236"/>
        <w:rPr>
          <w:rFonts w:ascii="仿宋" w:hAnsi="仿宋" w:eastAsia="仿宋" w:cs="仿宋"/>
        </w:rPr>
      </w:pPr>
      <w:r>
        <w:rPr>
          <w:rFonts w:hint="eastAsia" w:ascii="仿宋" w:hAnsi="仿宋" w:eastAsia="仿宋" w:cs="仿宋"/>
        </w:rPr>
        <w:t>被授权人（签字）：</w:t>
      </w:r>
      <w:r>
        <w:rPr>
          <w:rFonts w:hint="eastAsia" w:ascii="仿宋" w:hAnsi="仿宋" w:eastAsia="仿宋" w:cs="仿宋"/>
          <w:u w:val="single"/>
        </w:rPr>
        <w:t xml:space="preserve">                             </w:t>
      </w:r>
      <w:r>
        <w:rPr>
          <w:rFonts w:hint="eastAsia" w:ascii="仿宋" w:hAnsi="仿宋" w:eastAsia="仿宋" w:cs="仿宋"/>
        </w:rPr>
        <w:t>；</w:t>
      </w:r>
    </w:p>
    <w:p>
      <w:pPr>
        <w:spacing w:line="360" w:lineRule="auto"/>
        <w:ind w:firstLine="495" w:firstLineChars="236"/>
        <w:rPr>
          <w:rFonts w:ascii="仿宋" w:hAnsi="仿宋" w:eastAsia="仿宋" w:cs="仿宋"/>
        </w:rPr>
      </w:pPr>
      <w:r>
        <w:rPr>
          <w:rFonts w:hint="eastAsia" w:ascii="仿宋" w:hAnsi="仿宋" w:eastAsia="仿宋" w:cs="仿宋"/>
        </w:rPr>
        <w:t>投标单位（盖章）：</w:t>
      </w:r>
      <w:r>
        <w:rPr>
          <w:rFonts w:hint="eastAsia" w:ascii="仿宋" w:hAnsi="仿宋" w:eastAsia="仿宋" w:cs="仿宋"/>
          <w:u w:val="single"/>
        </w:rPr>
        <w:t xml:space="preserve">                             </w:t>
      </w:r>
      <w:r>
        <w:rPr>
          <w:rFonts w:hint="eastAsia" w:ascii="仿宋" w:hAnsi="仿宋" w:eastAsia="仿宋" w:cs="仿宋"/>
        </w:rPr>
        <w:t>；</w:t>
      </w:r>
    </w:p>
    <w:p>
      <w:pPr>
        <w:spacing w:line="360" w:lineRule="auto"/>
        <w:ind w:firstLine="495" w:firstLineChars="236"/>
        <w:rPr>
          <w:rFonts w:ascii="仿宋" w:hAnsi="仿宋" w:eastAsia="仿宋" w:cs="仿宋"/>
        </w:rPr>
      </w:pPr>
      <w:r>
        <w:rPr>
          <w:rFonts w:hint="eastAsia" w:ascii="仿宋" w:hAnsi="仿宋" w:eastAsia="仿宋" w:cs="仿宋"/>
        </w:rPr>
        <w:t>投标单位地址：</w:t>
      </w:r>
      <w:r>
        <w:rPr>
          <w:rFonts w:hint="eastAsia" w:ascii="仿宋" w:hAnsi="仿宋" w:eastAsia="仿宋" w:cs="仿宋"/>
          <w:u w:val="single"/>
        </w:rPr>
        <w:t xml:space="preserve">                                 </w:t>
      </w:r>
      <w:r>
        <w:rPr>
          <w:rFonts w:hint="eastAsia" w:ascii="仿宋" w:hAnsi="仿宋" w:eastAsia="仿宋" w:cs="仿宋"/>
        </w:rPr>
        <w:t>；</w:t>
      </w:r>
    </w:p>
    <w:p>
      <w:pPr>
        <w:spacing w:line="360" w:lineRule="auto"/>
        <w:ind w:firstLine="495" w:firstLineChars="236"/>
        <w:rPr>
          <w:rFonts w:ascii="仿宋" w:hAnsi="仿宋" w:eastAsia="仿宋" w:cs="仿宋"/>
        </w:rPr>
      </w:pPr>
      <w:r>
        <w:rPr>
          <w:rFonts w:hint="eastAsia" w:ascii="仿宋" w:hAnsi="仿宋" w:eastAsia="仿宋" w:cs="仿宋"/>
        </w:rPr>
        <w:t>邮政编码：</w:t>
      </w:r>
      <w:r>
        <w:rPr>
          <w:rFonts w:hint="eastAsia" w:ascii="仿宋" w:hAnsi="仿宋" w:eastAsia="仿宋" w:cs="仿宋"/>
          <w:u w:val="single"/>
        </w:rPr>
        <w:t xml:space="preserve">                            </w:t>
      </w:r>
      <w:r>
        <w:rPr>
          <w:rFonts w:hint="eastAsia" w:ascii="仿宋" w:hAnsi="仿宋" w:eastAsia="仿宋" w:cs="仿宋"/>
        </w:rPr>
        <w:t>；</w:t>
      </w:r>
    </w:p>
    <w:p>
      <w:pPr>
        <w:spacing w:line="360" w:lineRule="auto"/>
        <w:ind w:firstLine="495" w:firstLineChars="236"/>
        <w:rPr>
          <w:rFonts w:ascii="仿宋" w:hAnsi="仿宋" w:eastAsia="仿宋" w:cs="仿宋"/>
        </w:rPr>
      </w:pPr>
      <w:r>
        <w:rPr>
          <w:rFonts w:hint="eastAsia" w:ascii="仿宋" w:hAnsi="仿宋" w:eastAsia="仿宋" w:cs="仿宋"/>
        </w:rPr>
        <w:t>传真：</w:t>
      </w:r>
      <w:r>
        <w:rPr>
          <w:rFonts w:hint="eastAsia" w:ascii="仿宋" w:hAnsi="仿宋" w:eastAsia="仿宋" w:cs="仿宋"/>
          <w:u w:val="single"/>
        </w:rPr>
        <w:t xml:space="preserve">              </w:t>
      </w:r>
      <w:r>
        <w:rPr>
          <w:rFonts w:hint="eastAsia" w:ascii="仿宋" w:hAnsi="仿宋" w:eastAsia="仿宋" w:cs="仿宋"/>
        </w:rPr>
        <w:t>电话：</w:t>
      </w:r>
      <w:r>
        <w:rPr>
          <w:rFonts w:hint="eastAsia" w:ascii="仿宋" w:hAnsi="仿宋" w:eastAsia="仿宋" w:cs="仿宋"/>
          <w:u w:val="single"/>
        </w:rPr>
        <w:t xml:space="preserve">                  </w:t>
      </w:r>
      <w:r>
        <w:rPr>
          <w:rFonts w:hint="eastAsia" w:ascii="仿宋" w:hAnsi="仿宋" w:eastAsia="仿宋" w:cs="仿宋"/>
        </w:rPr>
        <w:t>。</w:t>
      </w:r>
    </w:p>
    <w:p>
      <w:pPr>
        <w:spacing w:line="360" w:lineRule="auto"/>
        <w:ind w:firstLine="495" w:firstLineChars="236"/>
        <w:rPr>
          <w:rFonts w:ascii="仿宋" w:hAnsi="仿宋" w:eastAsia="仿宋" w:cs="仿宋"/>
        </w:rPr>
      </w:pPr>
    </w:p>
    <w:p>
      <w:pPr>
        <w:spacing w:line="360" w:lineRule="auto"/>
        <w:ind w:firstLine="495" w:firstLineChars="236"/>
        <w:rPr>
          <w:rFonts w:ascii="仿宋" w:hAnsi="仿宋" w:eastAsia="仿宋" w:cs="仿宋"/>
        </w:rPr>
      </w:pPr>
    </w:p>
    <w:p>
      <w:pPr>
        <w:spacing w:line="360" w:lineRule="auto"/>
        <w:rPr>
          <w:rFonts w:ascii="仿宋" w:hAnsi="仿宋" w:eastAsia="仿宋" w:cs="仿宋"/>
        </w:rPr>
      </w:pPr>
    </w:p>
    <w:p>
      <w:pPr>
        <w:jc w:val="center"/>
        <w:rPr>
          <w:rFonts w:ascii="仿宋" w:hAnsi="仿宋" w:eastAsia="仿宋" w:cs="仿宋"/>
          <w:b/>
        </w:rPr>
      </w:pPr>
      <w:r>
        <w:rPr>
          <w:rFonts w:hint="eastAsia" w:ascii="仿宋" w:hAnsi="仿宋" w:eastAsia="仿宋" w:cs="仿宋"/>
          <w:b/>
        </w:rPr>
        <w:t>法定代表人身份证明书</w:t>
      </w:r>
    </w:p>
    <w:p>
      <w:pPr>
        <w:rPr>
          <w:rFonts w:ascii="仿宋" w:hAnsi="仿宋" w:eastAsia="仿宋" w:cs="仿宋"/>
        </w:rPr>
      </w:pPr>
    </w:p>
    <w:p>
      <w:pPr>
        <w:spacing w:line="360" w:lineRule="auto"/>
        <w:ind w:firstLine="703" w:firstLineChars="335"/>
        <w:rPr>
          <w:rFonts w:ascii="仿宋" w:hAnsi="仿宋" w:eastAsia="仿宋" w:cs="仿宋"/>
        </w:rPr>
      </w:pPr>
      <w:r>
        <w:rPr>
          <w:rFonts w:hint="eastAsia" w:ascii="仿宋" w:hAnsi="仿宋" w:eastAsia="仿宋" w:cs="仿宋"/>
          <w:u w:val="single"/>
        </w:rPr>
        <w:t xml:space="preserve">（法定代表人姓名）    </w:t>
      </w:r>
      <w:r>
        <w:rPr>
          <w:rFonts w:hint="eastAsia" w:ascii="仿宋" w:hAnsi="仿宋" w:eastAsia="仿宋" w:cs="仿宋"/>
        </w:rPr>
        <w:t>在</w:t>
      </w:r>
      <w:r>
        <w:rPr>
          <w:rFonts w:hint="eastAsia" w:ascii="仿宋" w:hAnsi="仿宋" w:eastAsia="仿宋" w:cs="仿宋"/>
          <w:u w:val="single"/>
        </w:rPr>
        <w:t xml:space="preserve">   （投标人名称）    </w:t>
      </w:r>
      <w:r>
        <w:rPr>
          <w:rFonts w:hint="eastAsia" w:ascii="仿宋" w:hAnsi="仿宋" w:eastAsia="仿宋" w:cs="仿宋"/>
        </w:rPr>
        <w:t>任</w:t>
      </w:r>
      <w:r>
        <w:rPr>
          <w:rFonts w:hint="eastAsia" w:ascii="仿宋" w:hAnsi="仿宋" w:eastAsia="仿宋" w:cs="仿宋"/>
          <w:u w:val="single"/>
        </w:rPr>
        <w:t xml:space="preserve">    （职务名称）   </w:t>
      </w:r>
      <w:r>
        <w:rPr>
          <w:rFonts w:hint="eastAsia" w:ascii="仿宋" w:hAnsi="仿宋" w:eastAsia="仿宋" w:cs="仿宋"/>
        </w:rPr>
        <w:t>职务，是</w:t>
      </w:r>
      <w:r>
        <w:rPr>
          <w:rFonts w:hint="eastAsia" w:ascii="仿宋" w:hAnsi="仿宋" w:eastAsia="仿宋" w:cs="仿宋"/>
          <w:u w:val="single"/>
        </w:rPr>
        <w:t xml:space="preserve">      （投标人名称）      </w:t>
      </w:r>
      <w:r>
        <w:rPr>
          <w:rFonts w:hint="eastAsia" w:ascii="仿宋" w:hAnsi="仿宋" w:eastAsia="仿宋" w:cs="仿宋"/>
        </w:rPr>
        <w:t>的法定代表人。</w:t>
      </w:r>
    </w:p>
    <w:p>
      <w:pPr>
        <w:spacing w:line="360" w:lineRule="auto"/>
        <w:ind w:firstLine="703" w:firstLineChars="335"/>
        <w:rPr>
          <w:rFonts w:ascii="仿宋" w:hAnsi="仿宋" w:eastAsia="仿宋" w:cs="仿宋"/>
        </w:rPr>
      </w:pPr>
    </w:p>
    <w:p>
      <w:pPr>
        <w:spacing w:line="360" w:lineRule="auto"/>
        <w:rPr>
          <w:rFonts w:ascii="仿宋" w:hAnsi="仿宋" w:eastAsia="仿宋" w:cs="仿宋"/>
        </w:rPr>
      </w:pPr>
      <w:r>
        <w:rPr>
          <w:rFonts w:hint="eastAsia" w:ascii="仿宋" w:hAnsi="仿宋" w:eastAsia="仿宋" w:cs="仿宋"/>
        </w:rPr>
        <w:t>特此证明。</w:t>
      </w:r>
    </w:p>
    <w:p>
      <w:pPr>
        <w:spacing w:line="360" w:lineRule="auto"/>
        <w:rPr>
          <w:rFonts w:ascii="仿宋" w:hAnsi="仿宋" w:eastAsia="仿宋" w:cs="仿宋"/>
        </w:rPr>
      </w:pPr>
      <w:r>
        <w:rPr>
          <w:rFonts w:hint="eastAsia" w:ascii="仿宋" w:hAnsi="仿宋" w:eastAsia="仿宋" w:cs="仿宋"/>
        </w:rPr>
        <w:t>附：上述法定代表人住址：</w:t>
      </w:r>
    </w:p>
    <w:p>
      <w:pPr>
        <w:spacing w:line="360" w:lineRule="auto"/>
        <w:rPr>
          <w:rFonts w:ascii="仿宋" w:hAnsi="仿宋" w:eastAsia="仿宋" w:cs="仿宋"/>
        </w:rPr>
      </w:pPr>
      <w:r>
        <w:rPr>
          <w:rFonts w:hint="eastAsia" w:ascii="仿宋" w:hAnsi="仿宋" w:eastAsia="仿宋" w:cs="仿宋"/>
        </w:rPr>
        <w:t xml:space="preserve">            身份证号码：</w:t>
      </w:r>
    </w:p>
    <w:p>
      <w:pPr>
        <w:spacing w:line="360" w:lineRule="auto"/>
        <w:rPr>
          <w:rFonts w:ascii="仿宋" w:hAnsi="仿宋" w:eastAsia="仿宋" w:cs="仿宋"/>
        </w:rPr>
      </w:pPr>
      <w:r>
        <w:rPr>
          <w:rFonts w:hint="eastAsia" w:ascii="仿宋" w:hAnsi="仿宋" w:eastAsia="仿宋" w:cs="仿宋"/>
        </w:rPr>
        <w:t xml:space="preserve">                                              （投标人全称）</w:t>
      </w:r>
    </w:p>
    <w:p>
      <w:pPr>
        <w:spacing w:line="360" w:lineRule="auto"/>
        <w:rPr>
          <w:rFonts w:ascii="仿宋" w:hAnsi="仿宋" w:eastAsia="仿宋" w:cs="仿宋"/>
        </w:rPr>
      </w:pPr>
      <w:r>
        <w:rPr>
          <w:rFonts w:hint="eastAsia" w:ascii="仿宋" w:hAnsi="仿宋" w:eastAsia="仿宋" w:cs="仿宋"/>
        </w:rPr>
        <w:t xml:space="preserve">                                                           年   月   日</w:t>
      </w:r>
    </w:p>
    <w:p>
      <w:pPr>
        <w:spacing w:line="360" w:lineRule="auto"/>
        <w:rPr>
          <w:rFonts w:ascii="仿宋" w:hAnsi="仿宋" w:eastAsia="仿宋" w:cs="仿宋"/>
        </w:rPr>
      </w:pPr>
      <w:r>
        <w:rPr>
          <w:rFonts w:hint="eastAsia" w:ascii="仿宋" w:hAnsi="仿宋" w:eastAsia="仿宋" w:cs="仿宋"/>
        </w:rPr>
        <w:t xml:space="preserve">                                                   （盖章）</w:t>
      </w:r>
      <w:r>
        <w:br w:type="page"/>
      </w:r>
    </w:p>
    <w:p>
      <w:pPr>
        <w:pageBreakBefore/>
        <w:jc w:val="center"/>
        <w:rPr>
          <w:rFonts w:ascii="仿宋" w:hAnsi="仿宋" w:eastAsia="仿宋"/>
          <w:b/>
          <w:bCs/>
          <w:sz w:val="32"/>
        </w:rPr>
      </w:pPr>
      <w:r>
        <w:rPr>
          <w:rFonts w:hint="eastAsia" w:ascii="仿宋" w:hAnsi="仿宋" w:eastAsia="仿宋"/>
          <w:b/>
          <w:bCs/>
          <w:sz w:val="32"/>
        </w:rPr>
        <w:t>三、各类证照复印件</w:t>
      </w:r>
    </w:p>
    <w:p>
      <w:pPr>
        <w:pStyle w:val="3"/>
        <w:widowControl w:val="0"/>
        <w:ind w:firstLine="562"/>
        <w:jc w:val="center"/>
        <w:rPr>
          <w:rFonts w:ascii="仿宋" w:hAnsi="仿宋" w:eastAsia="仿宋"/>
          <w:b/>
          <w:bCs/>
          <w:color w:val="000000"/>
          <w:sz w:val="28"/>
          <w:szCs w:val="32"/>
          <w:u w:color="000000"/>
        </w:rPr>
      </w:pPr>
    </w:p>
    <w:p>
      <w:pPr>
        <w:pStyle w:val="3"/>
        <w:pageBreakBefore/>
        <w:widowControl w:val="0"/>
        <w:jc w:val="center"/>
        <w:rPr>
          <w:rFonts w:ascii="仿宋" w:hAnsi="仿宋" w:eastAsia="仿宋" w:cs="宋体"/>
          <w:b/>
          <w:bCs/>
          <w:sz w:val="32"/>
          <w:szCs w:val="24"/>
        </w:rPr>
      </w:pPr>
      <w:r>
        <w:rPr>
          <w:rFonts w:hint="eastAsia" w:ascii="仿宋" w:hAnsi="仿宋" w:eastAsia="仿宋" w:cs="宋体"/>
          <w:b/>
          <w:bCs/>
          <w:sz w:val="32"/>
          <w:szCs w:val="24"/>
        </w:rPr>
        <w:t>四、拟派本项目专业人员名单</w:t>
      </w:r>
    </w:p>
    <w:p>
      <w:pPr>
        <w:pStyle w:val="3"/>
        <w:widowControl w:val="0"/>
        <w:jc w:val="center"/>
        <w:rPr>
          <w:rFonts w:ascii="仿宋" w:hAnsi="仿宋" w:eastAsia="仿宋" w:cs="宋体"/>
          <w:b/>
          <w:bCs/>
          <w:sz w:val="32"/>
          <w:szCs w:val="24"/>
        </w:rPr>
      </w:pPr>
      <w:r>
        <w:rPr>
          <w:rFonts w:hint="eastAsia" w:ascii="宋体" w:hAnsi="宋体"/>
          <w:color w:val="000000"/>
          <w:sz w:val="24"/>
          <w:szCs w:val="32"/>
          <w:u w:color="000000"/>
        </w:rPr>
        <w:t>（本页不够可自行添加）</w:t>
      </w:r>
    </w:p>
    <w:p>
      <w:pPr>
        <w:pStyle w:val="4"/>
        <w:ind w:left="0" w:leftChars="0"/>
        <w:rPr>
          <w:b/>
          <w:szCs w:val="32"/>
        </w:rPr>
      </w:pPr>
      <w:r>
        <w:rPr>
          <w:rFonts w:hint="eastAsia" w:ascii="仿宋" w:hAnsi="仿宋" w:eastAsia="仿宋"/>
        </w:rPr>
        <w:t>投标人（盖章）：                                   填表日期：</w:t>
      </w:r>
    </w:p>
    <w:tbl>
      <w:tblPr>
        <w:tblStyle w:val="7"/>
        <w:tblW w:w="9072" w:type="dxa"/>
        <w:jc w:val="center"/>
        <w:tblLayout w:type="fixed"/>
        <w:tblCellMar>
          <w:top w:w="0" w:type="dxa"/>
          <w:left w:w="108" w:type="dxa"/>
          <w:bottom w:w="0" w:type="dxa"/>
          <w:right w:w="108" w:type="dxa"/>
        </w:tblCellMar>
      </w:tblPr>
      <w:tblGrid>
        <w:gridCol w:w="1390"/>
        <w:gridCol w:w="1391"/>
        <w:gridCol w:w="1391"/>
        <w:gridCol w:w="1391"/>
        <w:gridCol w:w="3509"/>
      </w:tblGrid>
      <w:tr>
        <w:tblPrEx>
          <w:tblCellMar>
            <w:top w:w="0" w:type="dxa"/>
            <w:left w:w="108" w:type="dxa"/>
            <w:bottom w:w="0" w:type="dxa"/>
            <w:right w:w="108" w:type="dxa"/>
          </w:tblCellMar>
        </w:tblPrEx>
        <w:trPr>
          <w:trHeight w:val="990"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spacing w:line="357" w:lineRule="atLeast"/>
              <w:jc w:val="center"/>
              <w:textAlignment w:val="baseline"/>
              <w:rPr>
                <w:color w:val="000000"/>
                <w:sz w:val="28"/>
                <w:szCs w:val="28"/>
                <w:u w:color="000000"/>
              </w:rPr>
            </w:pPr>
            <w:r>
              <w:rPr>
                <w:rFonts w:hint="eastAsia"/>
                <w:color w:val="000000"/>
                <w:sz w:val="28"/>
                <w:szCs w:val="28"/>
                <w:u w:color="000000"/>
              </w:rPr>
              <w:t>人员姓名</w:t>
            </w:r>
          </w:p>
        </w:tc>
        <w:tc>
          <w:tcPr>
            <w:tcW w:w="1418" w:type="dxa"/>
            <w:tcBorders>
              <w:top w:val="single" w:color="auto" w:sz="4" w:space="0"/>
              <w:left w:val="nil"/>
              <w:bottom w:val="single" w:color="auto" w:sz="4" w:space="0"/>
              <w:right w:val="single" w:color="auto" w:sz="4" w:space="0"/>
            </w:tcBorders>
            <w:vAlign w:val="center"/>
          </w:tcPr>
          <w:p>
            <w:pPr>
              <w:spacing w:line="357" w:lineRule="atLeast"/>
              <w:jc w:val="center"/>
              <w:textAlignment w:val="baseline"/>
              <w:rPr>
                <w:color w:val="000000"/>
                <w:sz w:val="28"/>
                <w:szCs w:val="28"/>
                <w:u w:color="000000"/>
              </w:rPr>
            </w:pPr>
            <w:r>
              <w:rPr>
                <w:rFonts w:hint="eastAsia"/>
                <w:color w:val="000000"/>
                <w:sz w:val="28"/>
                <w:szCs w:val="28"/>
                <w:u w:color="000000"/>
              </w:rPr>
              <w:t>性别</w:t>
            </w:r>
          </w:p>
        </w:tc>
        <w:tc>
          <w:tcPr>
            <w:tcW w:w="1418" w:type="dxa"/>
            <w:tcBorders>
              <w:top w:val="single" w:color="auto" w:sz="4" w:space="0"/>
              <w:left w:val="nil"/>
              <w:bottom w:val="single" w:color="auto" w:sz="4" w:space="0"/>
              <w:right w:val="single" w:color="auto" w:sz="4" w:space="0"/>
            </w:tcBorders>
            <w:vAlign w:val="center"/>
          </w:tcPr>
          <w:p>
            <w:pPr>
              <w:spacing w:line="357" w:lineRule="atLeast"/>
              <w:jc w:val="center"/>
              <w:textAlignment w:val="baseline"/>
              <w:rPr>
                <w:color w:val="000000"/>
                <w:sz w:val="28"/>
                <w:szCs w:val="28"/>
                <w:u w:color="000000"/>
              </w:rPr>
            </w:pPr>
            <w:r>
              <w:rPr>
                <w:rFonts w:hint="eastAsia"/>
                <w:color w:val="000000"/>
                <w:sz w:val="28"/>
                <w:szCs w:val="28"/>
                <w:u w:color="000000"/>
              </w:rPr>
              <w:t>出生年月</w:t>
            </w:r>
          </w:p>
        </w:tc>
        <w:tc>
          <w:tcPr>
            <w:tcW w:w="1418" w:type="dxa"/>
            <w:tcBorders>
              <w:top w:val="single" w:color="auto" w:sz="4" w:space="0"/>
              <w:left w:val="nil"/>
              <w:bottom w:val="single" w:color="auto" w:sz="4" w:space="0"/>
              <w:right w:val="single" w:color="auto" w:sz="4" w:space="0"/>
            </w:tcBorders>
            <w:vAlign w:val="center"/>
          </w:tcPr>
          <w:p>
            <w:pPr>
              <w:spacing w:line="357" w:lineRule="atLeast"/>
              <w:jc w:val="center"/>
              <w:textAlignment w:val="baseline"/>
              <w:rPr>
                <w:color w:val="000000"/>
                <w:sz w:val="28"/>
                <w:szCs w:val="28"/>
                <w:u w:color="000000"/>
              </w:rPr>
            </w:pPr>
            <w:r>
              <w:rPr>
                <w:rFonts w:hint="eastAsia"/>
                <w:color w:val="000000"/>
                <w:sz w:val="28"/>
                <w:szCs w:val="28"/>
                <w:u w:color="000000"/>
              </w:rPr>
              <w:t>文化程度</w:t>
            </w:r>
          </w:p>
        </w:tc>
        <w:tc>
          <w:tcPr>
            <w:tcW w:w="3586" w:type="dxa"/>
            <w:tcBorders>
              <w:top w:val="single" w:color="auto" w:sz="4" w:space="0"/>
              <w:left w:val="nil"/>
              <w:bottom w:val="single" w:color="auto" w:sz="4" w:space="0"/>
              <w:right w:val="single" w:color="auto" w:sz="4" w:space="0"/>
            </w:tcBorders>
            <w:vAlign w:val="center"/>
          </w:tcPr>
          <w:p>
            <w:pPr>
              <w:spacing w:line="357" w:lineRule="atLeast"/>
              <w:jc w:val="center"/>
              <w:textAlignment w:val="baseline"/>
              <w:rPr>
                <w:color w:val="000000"/>
                <w:sz w:val="28"/>
                <w:szCs w:val="28"/>
                <w:u w:color="000000"/>
              </w:rPr>
            </w:pPr>
            <w:r>
              <w:rPr>
                <w:rFonts w:hint="eastAsia"/>
                <w:color w:val="000000"/>
                <w:sz w:val="28"/>
                <w:szCs w:val="28"/>
                <w:u w:color="000000"/>
              </w:rPr>
              <w:t>专业证书</w:t>
            </w:r>
          </w:p>
        </w:tc>
      </w:tr>
      <w:tr>
        <w:tblPrEx>
          <w:tblCellMar>
            <w:top w:w="0" w:type="dxa"/>
            <w:left w:w="108" w:type="dxa"/>
            <w:bottom w:w="0" w:type="dxa"/>
            <w:right w:w="108" w:type="dxa"/>
          </w:tblCellMar>
        </w:tblPrEx>
        <w:trPr>
          <w:trHeight w:val="990" w:hRule="atLeast"/>
          <w:jc w:val="center"/>
        </w:trPr>
        <w:tc>
          <w:tcPr>
            <w:tcW w:w="1418" w:type="dxa"/>
            <w:tcBorders>
              <w:top w:val="single" w:color="auto" w:sz="4" w:space="0"/>
              <w:left w:val="single" w:color="auto" w:sz="4" w:space="0"/>
              <w:bottom w:val="single" w:color="auto" w:sz="4" w:space="0"/>
              <w:right w:val="single" w:color="auto" w:sz="4" w:space="0"/>
            </w:tcBorders>
          </w:tcPr>
          <w:p>
            <w:pPr>
              <w:spacing w:line="357" w:lineRule="atLeast"/>
              <w:textAlignment w:val="baseline"/>
              <w:rPr>
                <w:color w:val="000000"/>
                <w:sz w:val="28"/>
                <w:szCs w:val="28"/>
                <w:u w:color="000000"/>
              </w:rPr>
            </w:pPr>
          </w:p>
        </w:tc>
        <w:tc>
          <w:tcPr>
            <w:tcW w:w="1418" w:type="dxa"/>
            <w:tcBorders>
              <w:top w:val="single" w:color="auto" w:sz="4" w:space="0"/>
              <w:left w:val="nil"/>
              <w:bottom w:val="single" w:color="auto" w:sz="4" w:space="0"/>
              <w:right w:val="single" w:color="auto" w:sz="4" w:space="0"/>
            </w:tcBorders>
          </w:tcPr>
          <w:p>
            <w:pPr>
              <w:spacing w:line="357" w:lineRule="atLeast"/>
              <w:textAlignment w:val="baseline"/>
              <w:rPr>
                <w:color w:val="000000"/>
                <w:sz w:val="28"/>
                <w:szCs w:val="28"/>
                <w:u w:color="000000"/>
              </w:rPr>
            </w:pPr>
          </w:p>
        </w:tc>
        <w:tc>
          <w:tcPr>
            <w:tcW w:w="1418" w:type="dxa"/>
            <w:tcBorders>
              <w:top w:val="single" w:color="auto" w:sz="4" w:space="0"/>
              <w:left w:val="nil"/>
              <w:bottom w:val="single" w:color="auto" w:sz="4" w:space="0"/>
              <w:right w:val="single" w:color="auto" w:sz="4" w:space="0"/>
            </w:tcBorders>
          </w:tcPr>
          <w:p>
            <w:pPr>
              <w:spacing w:line="357" w:lineRule="atLeast"/>
              <w:textAlignment w:val="baseline"/>
              <w:rPr>
                <w:color w:val="000000"/>
                <w:sz w:val="28"/>
                <w:szCs w:val="28"/>
                <w:u w:color="000000"/>
              </w:rPr>
            </w:pPr>
          </w:p>
        </w:tc>
        <w:tc>
          <w:tcPr>
            <w:tcW w:w="1418" w:type="dxa"/>
            <w:tcBorders>
              <w:top w:val="single" w:color="auto" w:sz="4" w:space="0"/>
              <w:left w:val="nil"/>
              <w:bottom w:val="single" w:color="auto" w:sz="4" w:space="0"/>
              <w:right w:val="single" w:color="auto" w:sz="4" w:space="0"/>
            </w:tcBorders>
          </w:tcPr>
          <w:p>
            <w:pPr>
              <w:spacing w:line="357" w:lineRule="atLeast"/>
              <w:textAlignment w:val="baseline"/>
              <w:rPr>
                <w:color w:val="000000"/>
                <w:sz w:val="28"/>
                <w:szCs w:val="28"/>
                <w:u w:color="000000"/>
              </w:rPr>
            </w:pPr>
          </w:p>
        </w:tc>
        <w:tc>
          <w:tcPr>
            <w:tcW w:w="3586" w:type="dxa"/>
            <w:tcBorders>
              <w:top w:val="single" w:color="auto" w:sz="4" w:space="0"/>
              <w:left w:val="nil"/>
              <w:bottom w:val="single" w:color="auto" w:sz="4" w:space="0"/>
              <w:right w:val="single" w:color="auto" w:sz="4" w:space="0"/>
            </w:tcBorders>
          </w:tcPr>
          <w:p>
            <w:pPr>
              <w:spacing w:line="357" w:lineRule="atLeast"/>
              <w:textAlignment w:val="baseline"/>
              <w:rPr>
                <w:color w:val="000000"/>
                <w:sz w:val="28"/>
                <w:szCs w:val="28"/>
                <w:u w:color="000000"/>
              </w:rPr>
            </w:pPr>
          </w:p>
        </w:tc>
      </w:tr>
      <w:tr>
        <w:tblPrEx>
          <w:tblCellMar>
            <w:top w:w="0" w:type="dxa"/>
            <w:left w:w="108" w:type="dxa"/>
            <w:bottom w:w="0" w:type="dxa"/>
            <w:right w:w="108" w:type="dxa"/>
          </w:tblCellMar>
        </w:tblPrEx>
        <w:trPr>
          <w:trHeight w:val="990" w:hRule="atLeast"/>
          <w:jc w:val="center"/>
        </w:trPr>
        <w:tc>
          <w:tcPr>
            <w:tcW w:w="1418" w:type="dxa"/>
            <w:tcBorders>
              <w:top w:val="single" w:color="auto" w:sz="4" w:space="0"/>
              <w:left w:val="single" w:color="auto" w:sz="4" w:space="0"/>
              <w:bottom w:val="single" w:color="auto" w:sz="4" w:space="0"/>
              <w:right w:val="single" w:color="auto" w:sz="4" w:space="0"/>
            </w:tcBorders>
          </w:tcPr>
          <w:p>
            <w:pPr>
              <w:spacing w:line="357" w:lineRule="atLeast"/>
              <w:textAlignment w:val="baseline"/>
              <w:rPr>
                <w:color w:val="000000"/>
                <w:sz w:val="28"/>
                <w:szCs w:val="28"/>
                <w:u w:color="000000"/>
              </w:rPr>
            </w:pPr>
          </w:p>
        </w:tc>
        <w:tc>
          <w:tcPr>
            <w:tcW w:w="1418" w:type="dxa"/>
            <w:tcBorders>
              <w:top w:val="single" w:color="auto" w:sz="4" w:space="0"/>
              <w:left w:val="nil"/>
              <w:bottom w:val="single" w:color="auto" w:sz="4" w:space="0"/>
              <w:right w:val="single" w:color="auto" w:sz="4" w:space="0"/>
            </w:tcBorders>
          </w:tcPr>
          <w:p>
            <w:pPr>
              <w:spacing w:line="357" w:lineRule="atLeast"/>
              <w:textAlignment w:val="baseline"/>
              <w:rPr>
                <w:color w:val="000000"/>
                <w:sz w:val="28"/>
                <w:szCs w:val="28"/>
                <w:u w:color="000000"/>
              </w:rPr>
            </w:pPr>
          </w:p>
        </w:tc>
        <w:tc>
          <w:tcPr>
            <w:tcW w:w="1418" w:type="dxa"/>
            <w:tcBorders>
              <w:top w:val="single" w:color="auto" w:sz="4" w:space="0"/>
              <w:left w:val="nil"/>
              <w:bottom w:val="single" w:color="auto" w:sz="4" w:space="0"/>
              <w:right w:val="single" w:color="auto" w:sz="4" w:space="0"/>
            </w:tcBorders>
          </w:tcPr>
          <w:p>
            <w:pPr>
              <w:spacing w:line="357" w:lineRule="atLeast"/>
              <w:textAlignment w:val="baseline"/>
              <w:rPr>
                <w:color w:val="000000"/>
                <w:sz w:val="28"/>
                <w:szCs w:val="28"/>
                <w:u w:color="000000"/>
              </w:rPr>
            </w:pPr>
          </w:p>
        </w:tc>
        <w:tc>
          <w:tcPr>
            <w:tcW w:w="1418" w:type="dxa"/>
            <w:tcBorders>
              <w:top w:val="single" w:color="auto" w:sz="4" w:space="0"/>
              <w:left w:val="nil"/>
              <w:bottom w:val="single" w:color="auto" w:sz="4" w:space="0"/>
              <w:right w:val="single" w:color="auto" w:sz="4" w:space="0"/>
            </w:tcBorders>
          </w:tcPr>
          <w:p>
            <w:pPr>
              <w:spacing w:line="357" w:lineRule="atLeast"/>
              <w:textAlignment w:val="baseline"/>
              <w:rPr>
                <w:color w:val="000000"/>
                <w:sz w:val="28"/>
                <w:szCs w:val="28"/>
                <w:u w:color="000000"/>
              </w:rPr>
            </w:pPr>
          </w:p>
        </w:tc>
        <w:tc>
          <w:tcPr>
            <w:tcW w:w="3586" w:type="dxa"/>
            <w:tcBorders>
              <w:top w:val="single" w:color="auto" w:sz="4" w:space="0"/>
              <w:left w:val="nil"/>
              <w:bottom w:val="single" w:color="auto" w:sz="4" w:space="0"/>
              <w:right w:val="single" w:color="auto" w:sz="4" w:space="0"/>
            </w:tcBorders>
          </w:tcPr>
          <w:p>
            <w:pPr>
              <w:spacing w:line="357" w:lineRule="atLeast"/>
              <w:textAlignment w:val="baseline"/>
              <w:rPr>
                <w:color w:val="000000"/>
                <w:sz w:val="28"/>
                <w:szCs w:val="28"/>
                <w:u w:color="000000"/>
              </w:rPr>
            </w:pPr>
          </w:p>
        </w:tc>
      </w:tr>
      <w:tr>
        <w:tblPrEx>
          <w:tblCellMar>
            <w:top w:w="0" w:type="dxa"/>
            <w:left w:w="108" w:type="dxa"/>
            <w:bottom w:w="0" w:type="dxa"/>
            <w:right w:w="108" w:type="dxa"/>
          </w:tblCellMar>
        </w:tblPrEx>
        <w:trPr>
          <w:trHeight w:val="990" w:hRule="atLeast"/>
          <w:jc w:val="center"/>
        </w:trPr>
        <w:tc>
          <w:tcPr>
            <w:tcW w:w="1418" w:type="dxa"/>
            <w:tcBorders>
              <w:top w:val="single" w:color="auto" w:sz="4" w:space="0"/>
              <w:left w:val="single" w:color="auto" w:sz="4" w:space="0"/>
              <w:bottom w:val="single" w:color="auto" w:sz="4" w:space="0"/>
              <w:right w:val="single" w:color="auto" w:sz="4" w:space="0"/>
            </w:tcBorders>
          </w:tcPr>
          <w:p>
            <w:pPr>
              <w:spacing w:line="357" w:lineRule="atLeast"/>
              <w:textAlignment w:val="baseline"/>
              <w:rPr>
                <w:color w:val="000000"/>
                <w:sz w:val="28"/>
                <w:szCs w:val="28"/>
                <w:u w:color="000000"/>
              </w:rPr>
            </w:pPr>
          </w:p>
        </w:tc>
        <w:tc>
          <w:tcPr>
            <w:tcW w:w="1418" w:type="dxa"/>
            <w:tcBorders>
              <w:top w:val="single" w:color="auto" w:sz="4" w:space="0"/>
              <w:left w:val="nil"/>
              <w:bottom w:val="single" w:color="auto" w:sz="4" w:space="0"/>
              <w:right w:val="single" w:color="auto" w:sz="4" w:space="0"/>
            </w:tcBorders>
          </w:tcPr>
          <w:p>
            <w:pPr>
              <w:spacing w:line="357" w:lineRule="atLeast"/>
              <w:textAlignment w:val="baseline"/>
              <w:rPr>
                <w:color w:val="000000"/>
                <w:sz w:val="28"/>
                <w:szCs w:val="28"/>
                <w:u w:color="000000"/>
              </w:rPr>
            </w:pPr>
          </w:p>
        </w:tc>
        <w:tc>
          <w:tcPr>
            <w:tcW w:w="1418" w:type="dxa"/>
            <w:tcBorders>
              <w:top w:val="single" w:color="auto" w:sz="4" w:space="0"/>
              <w:left w:val="nil"/>
              <w:bottom w:val="single" w:color="auto" w:sz="4" w:space="0"/>
              <w:right w:val="single" w:color="auto" w:sz="4" w:space="0"/>
            </w:tcBorders>
          </w:tcPr>
          <w:p>
            <w:pPr>
              <w:spacing w:line="357" w:lineRule="atLeast"/>
              <w:textAlignment w:val="baseline"/>
              <w:rPr>
                <w:color w:val="000000"/>
                <w:sz w:val="28"/>
                <w:szCs w:val="28"/>
                <w:u w:color="000000"/>
              </w:rPr>
            </w:pPr>
          </w:p>
        </w:tc>
        <w:tc>
          <w:tcPr>
            <w:tcW w:w="1418" w:type="dxa"/>
            <w:tcBorders>
              <w:top w:val="single" w:color="auto" w:sz="4" w:space="0"/>
              <w:left w:val="nil"/>
              <w:bottom w:val="single" w:color="auto" w:sz="4" w:space="0"/>
              <w:right w:val="single" w:color="auto" w:sz="4" w:space="0"/>
            </w:tcBorders>
          </w:tcPr>
          <w:p>
            <w:pPr>
              <w:spacing w:line="357" w:lineRule="atLeast"/>
              <w:textAlignment w:val="baseline"/>
              <w:rPr>
                <w:color w:val="000000"/>
                <w:sz w:val="28"/>
                <w:szCs w:val="28"/>
                <w:u w:color="000000"/>
              </w:rPr>
            </w:pPr>
          </w:p>
        </w:tc>
        <w:tc>
          <w:tcPr>
            <w:tcW w:w="3586" w:type="dxa"/>
            <w:tcBorders>
              <w:top w:val="single" w:color="auto" w:sz="4" w:space="0"/>
              <w:left w:val="nil"/>
              <w:bottom w:val="single" w:color="auto" w:sz="4" w:space="0"/>
              <w:right w:val="single" w:color="auto" w:sz="4" w:space="0"/>
            </w:tcBorders>
          </w:tcPr>
          <w:p>
            <w:pPr>
              <w:spacing w:line="357" w:lineRule="atLeast"/>
              <w:textAlignment w:val="baseline"/>
              <w:rPr>
                <w:color w:val="000000"/>
                <w:sz w:val="28"/>
                <w:szCs w:val="28"/>
                <w:u w:color="000000"/>
              </w:rPr>
            </w:pPr>
          </w:p>
        </w:tc>
      </w:tr>
      <w:tr>
        <w:tblPrEx>
          <w:tblCellMar>
            <w:top w:w="0" w:type="dxa"/>
            <w:left w:w="108" w:type="dxa"/>
            <w:bottom w:w="0" w:type="dxa"/>
            <w:right w:w="108" w:type="dxa"/>
          </w:tblCellMar>
        </w:tblPrEx>
        <w:trPr>
          <w:trHeight w:val="990" w:hRule="atLeast"/>
          <w:jc w:val="center"/>
        </w:trPr>
        <w:tc>
          <w:tcPr>
            <w:tcW w:w="1418" w:type="dxa"/>
            <w:tcBorders>
              <w:top w:val="single" w:color="auto" w:sz="4" w:space="0"/>
              <w:left w:val="single" w:color="auto" w:sz="4" w:space="0"/>
              <w:bottom w:val="single" w:color="auto" w:sz="4" w:space="0"/>
              <w:right w:val="single" w:color="auto" w:sz="4" w:space="0"/>
            </w:tcBorders>
          </w:tcPr>
          <w:p>
            <w:pPr>
              <w:spacing w:line="357" w:lineRule="atLeast"/>
              <w:textAlignment w:val="baseline"/>
              <w:rPr>
                <w:color w:val="000000"/>
                <w:sz w:val="28"/>
                <w:szCs w:val="28"/>
                <w:u w:color="000000"/>
              </w:rPr>
            </w:pPr>
          </w:p>
        </w:tc>
        <w:tc>
          <w:tcPr>
            <w:tcW w:w="1418" w:type="dxa"/>
            <w:tcBorders>
              <w:top w:val="single" w:color="auto" w:sz="4" w:space="0"/>
              <w:left w:val="nil"/>
              <w:bottom w:val="single" w:color="auto" w:sz="4" w:space="0"/>
              <w:right w:val="single" w:color="auto" w:sz="4" w:space="0"/>
            </w:tcBorders>
          </w:tcPr>
          <w:p>
            <w:pPr>
              <w:spacing w:line="357" w:lineRule="atLeast"/>
              <w:textAlignment w:val="baseline"/>
              <w:rPr>
                <w:color w:val="000000"/>
                <w:sz w:val="28"/>
                <w:szCs w:val="28"/>
                <w:u w:color="000000"/>
              </w:rPr>
            </w:pPr>
          </w:p>
        </w:tc>
        <w:tc>
          <w:tcPr>
            <w:tcW w:w="1418" w:type="dxa"/>
            <w:tcBorders>
              <w:top w:val="single" w:color="auto" w:sz="4" w:space="0"/>
              <w:left w:val="nil"/>
              <w:bottom w:val="single" w:color="auto" w:sz="4" w:space="0"/>
              <w:right w:val="single" w:color="auto" w:sz="4" w:space="0"/>
            </w:tcBorders>
          </w:tcPr>
          <w:p>
            <w:pPr>
              <w:spacing w:line="357" w:lineRule="atLeast"/>
              <w:textAlignment w:val="baseline"/>
              <w:rPr>
                <w:color w:val="000000"/>
                <w:sz w:val="28"/>
                <w:szCs w:val="28"/>
                <w:u w:color="000000"/>
              </w:rPr>
            </w:pPr>
          </w:p>
        </w:tc>
        <w:tc>
          <w:tcPr>
            <w:tcW w:w="1418" w:type="dxa"/>
            <w:tcBorders>
              <w:top w:val="single" w:color="auto" w:sz="4" w:space="0"/>
              <w:left w:val="nil"/>
              <w:bottom w:val="single" w:color="auto" w:sz="4" w:space="0"/>
              <w:right w:val="single" w:color="auto" w:sz="4" w:space="0"/>
            </w:tcBorders>
          </w:tcPr>
          <w:p>
            <w:pPr>
              <w:spacing w:line="357" w:lineRule="atLeast"/>
              <w:textAlignment w:val="baseline"/>
              <w:rPr>
                <w:color w:val="000000"/>
                <w:sz w:val="28"/>
                <w:szCs w:val="28"/>
                <w:u w:color="000000"/>
              </w:rPr>
            </w:pPr>
          </w:p>
        </w:tc>
        <w:tc>
          <w:tcPr>
            <w:tcW w:w="3586" w:type="dxa"/>
            <w:tcBorders>
              <w:top w:val="single" w:color="auto" w:sz="4" w:space="0"/>
              <w:left w:val="nil"/>
              <w:bottom w:val="single" w:color="auto" w:sz="4" w:space="0"/>
              <w:right w:val="single" w:color="auto" w:sz="4" w:space="0"/>
            </w:tcBorders>
          </w:tcPr>
          <w:p>
            <w:pPr>
              <w:spacing w:line="357" w:lineRule="atLeast"/>
              <w:textAlignment w:val="baseline"/>
              <w:rPr>
                <w:color w:val="000000"/>
                <w:sz w:val="28"/>
                <w:szCs w:val="28"/>
                <w:u w:color="000000"/>
              </w:rPr>
            </w:pPr>
          </w:p>
        </w:tc>
      </w:tr>
      <w:tr>
        <w:tblPrEx>
          <w:tblCellMar>
            <w:top w:w="0" w:type="dxa"/>
            <w:left w:w="108" w:type="dxa"/>
            <w:bottom w:w="0" w:type="dxa"/>
            <w:right w:w="108" w:type="dxa"/>
          </w:tblCellMar>
        </w:tblPrEx>
        <w:trPr>
          <w:trHeight w:val="990" w:hRule="atLeast"/>
          <w:jc w:val="center"/>
        </w:trPr>
        <w:tc>
          <w:tcPr>
            <w:tcW w:w="1418" w:type="dxa"/>
            <w:tcBorders>
              <w:top w:val="single" w:color="auto" w:sz="4" w:space="0"/>
              <w:left w:val="single" w:color="auto" w:sz="4" w:space="0"/>
              <w:bottom w:val="single" w:color="auto" w:sz="4" w:space="0"/>
              <w:right w:val="single" w:color="auto" w:sz="4" w:space="0"/>
            </w:tcBorders>
          </w:tcPr>
          <w:p>
            <w:pPr>
              <w:spacing w:line="357" w:lineRule="atLeast"/>
              <w:textAlignment w:val="baseline"/>
              <w:rPr>
                <w:color w:val="000000"/>
                <w:sz w:val="28"/>
                <w:szCs w:val="28"/>
                <w:u w:color="000000"/>
              </w:rPr>
            </w:pPr>
          </w:p>
        </w:tc>
        <w:tc>
          <w:tcPr>
            <w:tcW w:w="1418" w:type="dxa"/>
            <w:tcBorders>
              <w:top w:val="single" w:color="auto" w:sz="4" w:space="0"/>
              <w:left w:val="nil"/>
              <w:bottom w:val="single" w:color="auto" w:sz="4" w:space="0"/>
              <w:right w:val="single" w:color="auto" w:sz="4" w:space="0"/>
            </w:tcBorders>
          </w:tcPr>
          <w:p>
            <w:pPr>
              <w:spacing w:line="357" w:lineRule="atLeast"/>
              <w:textAlignment w:val="baseline"/>
              <w:rPr>
                <w:color w:val="000000"/>
                <w:sz w:val="28"/>
                <w:szCs w:val="28"/>
                <w:u w:color="000000"/>
              </w:rPr>
            </w:pPr>
          </w:p>
        </w:tc>
        <w:tc>
          <w:tcPr>
            <w:tcW w:w="1418" w:type="dxa"/>
            <w:tcBorders>
              <w:top w:val="single" w:color="auto" w:sz="4" w:space="0"/>
              <w:left w:val="nil"/>
              <w:bottom w:val="single" w:color="auto" w:sz="4" w:space="0"/>
              <w:right w:val="single" w:color="auto" w:sz="4" w:space="0"/>
            </w:tcBorders>
          </w:tcPr>
          <w:p>
            <w:pPr>
              <w:spacing w:line="357" w:lineRule="atLeast"/>
              <w:textAlignment w:val="baseline"/>
              <w:rPr>
                <w:color w:val="000000"/>
                <w:sz w:val="28"/>
                <w:szCs w:val="28"/>
                <w:u w:color="000000"/>
              </w:rPr>
            </w:pPr>
          </w:p>
        </w:tc>
        <w:tc>
          <w:tcPr>
            <w:tcW w:w="1418" w:type="dxa"/>
            <w:tcBorders>
              <w:top w:val="single" w:color="auto" w:sz="4" w:space="0"/>
              <w:left w:val="nil"/>
              <w:bottom w:val="single" w:color="auto" w:sz="4" w:space="0"/>
              <w:right w:val="single" w:color="auto" w:sz="4" w:space="0"/>
            </w:tcBorders>
          </w:tcPr>
          <w:p>
            <w:pPr>
              <w:spacing w:line="357" w:lineRule="atLeast"/>
              <w:textAlignment w:val="baseline"/>
              <w:rPr>
                <w:color w:val="000000"/>
                <w:sz w:val="28"/>
                <w:szCs w:val="28"/>
                <w:u w:color="000000"/>
              </w:rPr>
            </w:pPr>
          </w:p>
        </w:tc>
        <w:tc>
          <w:tcPr>
            <w:tcW w:w="3586" w:type="dxa"/>
            <w:tcBorders>
              <w:top w:val="single" w:color="auto" w:sz="4" w:space="0"/>
              <w:left w:val="nil"/>
              <w:bottom w:val="single" w:color="auto" w:sz="4" w:space="0"/>
              <w:right w:val="single" w:color="auto" w:sz="4" w:space="0"/>
            </w:tcBorders>
          </w:tcPr>
          <w:p>
            <w:pPr>
              <w:spacing w:line="357" w:lineRule="atLeast"/>
              <w:textAlignment w:val="baseline"/>
              <w:rPr>
                <w:color w:val="000000"/>
                <w:sz w:val="28"/>
                <w:szCs w:val="28"/>
                <w:u w:color="000000"/>
              </w:rPr>
            </w:pPr>
          </w:p>
        </w:tc>
      </w:tr>
      <w:tr>
        <w:tblPrEx>
          <w:tblCellMar>
            <w:top w:w="0" w:type="dxa"/>
            <w:left w:w="108" w:type="dxa"/>
            <w:bottom w:w="0" w:type="dxa"/>
            <w:right w:w="108" w:type="dxa"/>
          </w:tblCellMar>
        </w:tblPrEx>
        <w:trPr>
          <w:trHeight w:val="990" w:hRule="atLeast"/>
          <w:jc w:val="center"/>
        </w:trPr>
        <w:tc>
          <w:tcPr>
            <w:tcW w:w="1418" w:type="dxa"/>
            <w:tcBorders>
              <w:top w:val="single" w:color="auto" w:sz="4" w:space="0"/>
              <w:left w:val="single" w:color="auto" w:sz="4" w:space="0"/>
              <w:bottom w:val="single" w:color="auto" w:sz="4" w:space="0"/>
              <w:right w:val="single" w:color="auto" w:sz="4" w:space="0"/>
            </w:tcBorders>
          </w:tcPr>
          <w:p>
            <w:pPr>
              <w:spacing w:line="357" w:lineRule="atLeast"/>
              <w:textAlignment w:val="baseline"/>
              <w:rPr>
                <w:color w:val="000000"/>
                <w:sz w:val="28"/>
                <w:szCs w:val="28"/>
                <w:u w:color="000000"/>
              </w:rPr>
            </w:pPr>
          </w:p>
        </w:tc>
        <w:tc>
          <w:tcPr>
            <w:tcW w:w="1418" w:type="dxa"/>
            <w:tcBorders>
              <w:top w:val="single" w:color="auto" w:sz="4" w:space="0"/>
              <w:left w:val="nil"/>
              <w:bottom w:val="single" w:color="auto" w:sz="4" w:space="0"/>
              <w:right w:val="single" w:color="auto" w:sz="4" w:space="0"/>
            </w:tcBorders>
          </w:tcPr>
          <w:p>
            <w:pPr>
              <w:spacing w:line="357" w:lineRule="atLeast"/>
              <w:textAlignment w:val="baseline"/>
              <w:rPr>
                <w:color w:val="000000"/>
                <w:sz w:val="28"/>
                <w:szCs w:val="28"/>
                <w:u w:color="000000"/>
              </w:rPr>
            </w:pPr>
          </w:p>
        </w:tc>
        <w:tc>
          <w:tcPr>
            <w:tcW w:w="1418" w:type="dxa"/>
            <w:tcBorders>
              <w:top w:val="single" w:color="auto" w:sz="4" w:space="0"/>
              <w:left w:val="nil"/>
              <w:bottom w:val="single" w:color="auto" w:sz="4" w:space="0"/>
              <w:right w:val="single" w:color="auto" w:sz="4" w:space="0"/>
            </w:tcBorders>
          </w:tcPr>
          <w:p>
            <w:pPr>
              <w:spacing w:line="357" w:lineRule="atLeast"/>
              <w:textAlignment w:val="baseline"/>
              <w:rPr>
                <w:color w:val="000000"/>
                <w:sz w:val="28"/>
                <w:szCs w:val="28"/>
                <w:u w:color="000000"/>
              </w:rPr>
            </w:pPr>
          </w:p>
        </w:tc>
        <w:tc>
          <w:tcPr>
            <w:tcW w:w="1418" w:type="dxa"/>
            <w:tcBorders>
              <w:top w:val="single" w:color="auto" w:sz="4" w:space="0"/>
              <w:left w:val="nil"/>
              <w:bottom w:val="single" w:color="auto" w:sz="4" w:space="0"/>
              <w:right w:val="single" w:color="auto" w:sz="4" w:space="0"/>
            </w:tcBorders>
          </w:tcPr>
          <w:p>
            <w:pPr>
              <w:spacing w:line="357" w:lineRule="atLeast"/>
              <w:textAlignment w:val="baseline"/>
              <w:rPr>
                <w:color w:val="000000"/>
                <w:sz w:val="28"/>
                <w:szCs w:val="28"/>
                <w:u w:color="000000"/>
              </w:rPr>
            </w:pPr>
          </w:p>
        </w:tc>
        <w:tc>
          <w:tcPr>
            <w:tcW w:w="3586" w:type="dxa"/>
            <w:tcBorders>
              <w:top w:val="single" w:color="auto" w:sz="4" w:space="0"/>
              <w:left w:val="nil"/>
              <w:bottom w:val="single" w:color="auto" w:sz="4" w:space="0"/>
              <w:right w:val="single" w:color="auto" w:sz="4" w:space="0"/>
            </w:tcBorders>
          </w:tcPr>
          <w:p>
            <w:pPr>
              <w:spacing w:line="357" w:lineRule="atLeast"/>
              <w:textAlignment w:val="baseline"/>
              <w:rPr>
                <w:color w:val="000000"/>
                <w:sz w:val="28"/>
                <w:szCs w:val="28"/>
                <w:u w:color="000000"/>
              </w:rPr>
            </w:pPr>
          </w:p>
        </w:tc>
      </w:tr>
      <w:tr>
        <w:tblPrEx>
          <w:tblCellMar>
            <w:top w:w="0" w:type="dxa"/>
            <w:left w:w="108" w:type="dxa"/>
            <w:bottom w:w="0" w:type="dxa"/>
            <w:right w:w="108" w:type="dxa"/>
          </w:tblCellMar>
        </w:tblPrEx>
        <w:trPr>
          <w:trHeight w:val="990" w:hRule="atLeast"/>
          <w:jc w:val="center"/>
        </w:trPr>
        <w:tc>
          <w:tcPr>
            <w:tcW w:w="1418" w:type="dxa"/>
            <w:tcBorders>
              <w:top w:val="single" w:color="auto" w:sz="4" w:space="0"/>
              <w:left w:val="single" w:color="auto" w:sz="4" w:space="0"/>
              <w:bottom w:val="single" w:color="auto" w:sz="4" w:space="0"/>
              <w:right w:val="single" w:color="auto" w:sz="4" w:space="0"/>
            </w:tcBorders>
          </w:tcPr>
          <w:p>
            <w:pPr>
              <w:spacing w:line="357" w:lineRule="atLeast"/>
              <w:textAlignment w:val="baseline"/>
              <w:rPr>
                <w:color w:val="000000"/>
                <w:sz w:val="28"/>
                <w:szCs w:val="28"/>
                <w:u w:color="000000"/>
              </w:rPr>
            </w:pPr>
          </w:p>
        </w:tc>
        <w:tc>
          <w:tcPr>
            <w:tcW w:w="1418" w:type="dxa"/>
            <w:tcBorders>
              <w:top w:val="single" w:color="auto" w:sz="4" w:space="0"/>
              <w:left w:val="nil"/>
              <w:bottom w:val="single" w:color="auto" w:sz="4" w:space="0"/>
              <w:right w:val="single" w:color="auto" w:sz="4" w:space="0"/>
            </w:tcBorders>
          </w:tcPr>
          <w:p>
            <w:pPr>
              <w:spacing w:line="357" w:lineRule="atLeast"/>
              <w:textAlignment w:val="baseline"/>
              <w:rPr>
                <w:color w:val="000000"/>
                <w:sz w:val="28"/>
                <w:szCs w:val="28"/>
                <w:u w:color="000000"/>
              </w:rPr>
            </w:pPr>
          </w:p>
        </w:tc>
        <w:tc>
          <w:tcPr>
            <w:tcW w:w="1418" w:type="dxa"/>
            <w:tcBorders>
              <w:top w:val="single" w:color="auto" w:sz="4" w:space="0"/>
              <w:left w:val="nil"/>
              <w:bottom w:val="single" w:color="auto" w:sz="4" w:space="0"/>
              <w:right w:val="single" w:color="auto" w:sz="4" w:space="0"/>
            </w:tcBorders>
          </w:tcPr>
          <w:p>
            <w:pPr>
              <w:spacing w:line="357" w:lineRule="atLeast"/>
              <w:textAlignment w:val="baseline"/>
              <w:rPr>
                <w:color w:val="000000"/>
                <w:sz w:val="28"/>
                <w:szCs w:val="28"/>
                <w:u w:color="000000"/>
              </w:rPr>
            </w:pPr>
          </w:p>
        </w:tc>
        <w:tc>
          <w:tcPr>
            <w:tcW w:w="1418" w:type="dxa"/>
            <w:tcBorders>
              <w:top w:val="single" w:color="auto" w:sz="4" w:space="0"/>
              <w:left w:val="nil"/>
              <w:bottom w:val="single" w:color="auto" w:sz="4" w:space="0"/>
              <w:right w:val="single" w:color="auto" w:sz="4" w:space="0"/>
            </w:tcBorders>
          </w:tcPr>
          <w:p>
            <w:pPr>
              <w:spacing w:line="357" w:lineRule="atLeast"/>
              <w:textAlignment w:val="baseline"/>
              <w:rPr>
                <w:color w:val="000000"/>
                <w:sz w:val="28"/>
                <w:szCs w:val="28"/>
                <w:u w:color="000000"/>
              </w:rPr>
            </w:pPr>
          </w:p>
        </w:tc>
        <w:tc>
          <w:tcPr>
            <w:tcW w:w="3586" w:type="dxa"/>
            <w:tcBorders>
              <w:top w:val="single" w:color="auto" w:sz="4" w:space="0"/>
              <w:left w:val="nil"/>
              <w:bottom w:val="single" w:color="auto" w:sz="4" w:space="0"/>
              <w:right w:val="single" w:color="auto" w:sz="4" w:space="0"/>
            </w:tcBorders>
          </w:tcPr>
          <w:p>
            <w:pPr>
              <w:spacing w:line="357" w:lineRule="atLeast"/>
              <w:textAlignment w:val="baseline"/>
              <w:rPr>
                <w:color w:val="000000"/>
                <w:sz w:val="28"/>
                <w:szCs w:val="28"/>
                <w:u w:color="000000"/>
              </w:rPr>
            </w:pPr>
          </w:p>
        </w:tc>
      </w:tr>
      <w:tr>
        <w:tblPrEx>
          <w:tblCellMar>
            <w:top w:w="0" w:type="dxa"/>
            <w:left w:w="108" w:type="dxa"/>
            <w:bottom w:w="0" w:type="dxa"/>
            <w:right w:w="108" w:type="dxa"/>
          </w:tblCellMar>
        </w:tblPrEx>
        <w:trPr>
          <w:trHeight w:val="990" w:hRule="atLeast"/>
          <w:jc w:val="center"/>
        </w:trPr>
        <w:tc>
          <w:tcPr>
            <w:tcW w:w="1418" w:type="dxa"/>
            <w:tcBorders>
              <w:top w:val="single" w:color="auto" w:sz="4" w:space="0"/>
              <w:left w:val="single" w:color="auto" w:sz="4" w:space="0"/>
              <w:bottom w:val="single" w:color="auto" w:sz="4" w:space="0"/>
              <w:right w:val="single" w:color="auto" w:sz="4" w:space="0"/>
            </w:tcBorders>
          </w:tcPr>
          <w:p>
            <w:pPr>
              <w:spacing w:line="357" w:lineRule="atLeast"/>
              <w:textAlignment w:val="baseline"/>
              <w:rPr>
                <w:color w:val="000000"/>
                <w:sz w:val="28"/>
                <w:szCs w:val="28"/>
                <w:u w:color="000000"/>
              </w:rPr>
            </w:pPr>
          </w:p>
        </w:tc>
        <w:tc>
          <w:tcPr>
            <w:tcW w:w="1418" w:type="dxa"/>
            <w:tcBorders>
              <w:top w:val="single" w:color="auto" w:sz="4" w:space="0"/>
              <w:left w:val="nil"/>
              <w:bottom w:val="single" w:color="auto" w:sz="4" w:space="0"/>
              <w:right w:val="single" w:color="auto" w:sz="4" w:space="0"/>
            </w:tcBorders>
          </w:tcPr>
          <w:p>
            <w:pPr>
              <w:spacing w:line="357" w:lineRule="atLeast"/>
              <w:textAlignment w:val="baseline"/>
              <w:rPr>
                <w:color w:val="000000"/>
                <w:sz w:val="28"/>
                <w:szCs w:val="28"/>
                <w:u w:color="000000"/>
              </w:rPr>
            </w:pPr>
          </w:p>
        </w:tc>
        <w:tc>
          <w:tcPr>
            <w:tcW w:w="1418" w:type="dxa"/>
            <w:tcBorders>
              <w:top w:val="single" w:color="auto" w:sz="4" w:space="0"/>
              <w:left w:val="nil"/>
              <w:bottom w:val="single" w:color="auto" w:sz="4" w:space="0"/>
              <w:right w:val="single" w:color="auto" w:sz="4" w:space="0"/>
            </w:tcBorders>
          </w:tcPr>
          <w:p>
            <w:pPr>
              <w:spacing w:line="357" w:lineRule="atLeast"/>
              <w:textAlignment w:val="baseline"/>
              <w:rPr>
                <w:color w:val="000000"/>
                <w:sz w:val="28"/>
                <w:szCs w:val="28"/>
                <w:u w:color="000000"/>
              </w:rPr>
            </w:pPr>
          </w:p>
        </w:tc>
        <w:tc>
          <w:tcPr>
            <w:tcW w:w="1418" w:type="dxa"/>
            <w:tcBorders>
              <w:top w:val="single" w:color="auto" w:sz="4" w:space="0"/>
              <w:left w:val="nil"/>
              <w:bottom w:val="single" w:color="auto" w:sz="4" w:space="0"/>
              <w:right w:val="single" w:color="auto" w:sz="4" w:space="0"/>
            </w:tcBorders>
          </w:tcPr>
          <w:p>
            <w:pPr>
              <w:spacing w:line="357" w:lineRule="atLeast"/>
              <w:textAlignment w:val="baseline"/>
              <w:rPr>
                <w:color w:val="000000"/>
                <w:sz w:val="28"/>
                <w:szCs w:val="28"/>
                <w:u w:color="000000"/>
              </w:rPr>
            </w:pPr>
          </w:p>
        </w:tc>
        <w:tc>
          <w:tcPr>
            <w:tcW w:w="3586" w:type="dxa"/>
            <w:tcBorders>
              <w:top w:val="single" w:color="auto" w:sz="4" w:space="0"/>
              <w:left w:val="nil"/>
              <w:bottom w:val="single" w:color="auto" w:sz="4" w:space="0"/>
              <w:right w:val="single" w:color="auto" w:sz="4" w:space="0"/>
            </w:tcBorders>
          </w:tcPr>
          <w:p>
            <w:pPr>
              <w:spacing w:line="357" w:lineRule="atLeast"/>
              <w:textAlignment w:val="baseline"/>
              <w:rPr>
                <w:color w:val="000000"/>
                <w:sz w:val="28"/>
                <w:szCs w:val="28"/>
                <w:u w:color="000000"/>
              </w:rPr>
            </w:pPr>
          </w:p>
        </w:tc>
      </w:tr>
      <w:tr>
        <w:tblPrEx>
          <w:tblCellMar>
            <w:top w:w="0" w:type="dxa"/>
            <w:left w:w="108" w:type="dxa"/>
            <w:bottom w:w="0" w:type="dxa"/>
            <w:right w:w="108" w:type="dxa"/>
          </w:tblCellMar>
        </w:tblPrEx>
        <w:trPr>
          <w:trHeight w:val="990" w:hRule="atLeast"/>
          <w:jc w:val="center"/>
        </w:trPr>
        <w:tc>
          <w:tcPr>
            <w:tcW w:w="1418" w:type="dxa"/>
            <w:tcBorders>
              <w:top w:val="single" w:color="auto" w:sz="4" w:space="0"/>
              <w:left w:val="single" w:color="auto" w:sz="4" w:space="0"/>
              <w:bottom w:val="single" w:color="auto" w:sz="4" w:space="0"/>
              <w:right w:val="single" w:color="auto" w:sz="4" w:space="0"/>
            </w:tcBorders>
          </w:tcPr>
          <w:p>
            <w:pPr>
              <w:spacing w:line="357" w:lineRule="atLeast"/>
              <w:textAlignment w:val="baseline"/>
              <w:rPr>
                <w:color w:val="000000"/>
                <w:sz w:val="28"/>
                <w:szCs w:val="28"/>
                <w:u w:color="000000"/>
              </w:rPr>
            </w:pPr>
          </w:p>
        </w:tc>
        <w:tc>
          <w:tcPr>
            <w:tcW w:w="1418" w:type="dxa"/>
            <w:tcBorders>
              <w:top w:val="single" w:color="auto" w:sz="4" w:space="0"/>
              <w:left w:val="nil"/>
              <w:bottom w:val="single" w:color="auto" w:sz="4" w:space="0"/>
              <w:right w:val="single" w:color="auto" w:sz="4" w:space="0"/>
            </w:tcBorders>
          </w:tcPr>
          <w:p>
            <w:pPr>
              <w:spacing w:line="357" w:lineRule="atLeast"/>
              <w:textAlignment w:val="baseline"/>
              <w:rPr>
                <w:color w:val="000000"/>
                <w:sz w:val="28"/>
                <w:szCs w:val="28"/>
                <w:u w:color="000000"/>
              </w:rPr>
            </w:pPr>
          </w:p>
        </w:tc>
        <w:tc>
          <w:tcPr>
            <w:tcW w:w="1418" w:type="dxa"/>
            <w:tcBorders>
              <w:top w:val="single" w:color="auto" w:sz="4" w:space="0"/>
              <w:left w:val="nil"/>
              <w:bottom w:val="single" w:color="auto" w:sz="4" w:space="0"/>
              <w:right w:val="single" w:color="auto" w:sz="4" w:space="0"/>
            </w:tcBorders>
          </w:tcPr>
          <w:p>
            <w:pPr>
              <w:spacing w:line="357" w:lineRule="atLeast"/>
              <w:textAlignment w:val="baseline"/>
              <w:rPr>
                <w:color w:val="000000"/>
                <w:sz w:val="28"/>
                <w:szCs w:val="28"/>
                <w:u w:color="000000"/>
              </w:rPr>
            </w:pPr>
          </w:p>
        </w:tc>
        <w:tc>
          <w:tcPr>
            <w:tcW w:w="1418" w:type="dxa"/>
            <w:tcBorders>
              <w:top w:val="single" w:color="auto" w:sz="4" w:space="0"/>
              <w:left w:val="nil"/>
              <w:bottom w:val="single" w:color="auto" w:sz="4" w:space="0"/>
              <w:right w:val="single" w:color="auto" w:sz="4" w:space="0"/>
            </w:tcBorders>
          </w:tcPr>
          <w:p>
            <w:pPr>
              <w:spacing w:line="357" w:lineRule="atLeast"/>
              <w:textAlignment w:val="baseline"/>
              <w:rPr>
                <w:color w:val="000000"/>
                <w:sz w:val="28"/>
                <w:szCs w:val="28"/>
                <w:u w:color="000000"/>
              </w:rPr>
            </w:pPr>
          </w:p>
        </w:tc>
        <w:tc>
          <w:tcPr>
            <w:tcW w:w="3586" w:type="dxa"/>
            <w:tcBorders>
              <w:top w:val="single" w:color="auto" w:sz="4" w:space="0"/>
              <w:left w:val="nil"/>
              <w:bottom w:val="single" w:color="auto" w:sz="4" w:space="0"/>
              <w:right w:val="single" w:color="auto" w:sz="4" w:space="0"/>
            </w:tcBorders>
          </w:tcPr>
          <w:p>
            <w:pPr>
              <w:spacing w:line="357" w:lineRule="atLeast"/>
              <w:textAlignment w:val="baseline"/>
              <w:rPr>
                <w:color w:val="000000"/>
                <w:sz w:val="28"/>
                <w:szCs w:val="28"/>
                <w:u w:color="000000"/>
              </w:rPr>
            </w:pPr>
          </w:p>
        </w:tc>
      </w:tr>
    </w:tbl>
    <w:p>
      <w:pPr>
        <w:spacing w:line="357" w:lineRule="atLeast"/>
        <w:textAlignment w:val="baseline"/>
        <w:rPr>
          <w:rFonts w:ascii="仿宋" w:hAnsi="仿宋" w:eastAsia="仿宋"/>
          <w:color w:val="000000"/>
          <w:u w:color="000000"/>
        </w:rPr>
      </w:pPr>
      <w:r>
        <w:rPr>
          <w:rFonts w:hint="eastAsia" w:ascii="仿宋" w:hAnsi="仿宋" w:eastAsia="仿宋"/>
          <w:color w:val="000000"/>
          <w:u w:color="000000"/>
        </w:rPr>
        <w:t>注：上述人员须提供身份证、专业证书、社保证明等复印件并加盖公章。</w:t>
      </w:r>
    </w:p>
    <w:p>
      <w:pPr>
        <w:rPr>
          <w:color w:val="444444"/>
          <w:sz w:val="27"/>
          <w:szCs w:val="27"/>
        </w:rPr>
      </w:pPr>
    </w:p>
    <w:p>
      <w:pPr>
        <w:rPr>
          <w:color w:val="444444"/>
          <w:sz w:val="27"/>
          <w:szCs w:val="27"/>
        </w:rPr>
      </w:pPr>
    </w:p>
    <w:p>
      <w:pPr>
        <w:keepNext w:val="0"/>
        <w:keepLines w:val="0"/>
        <w:pageBreakBefore/>
        <w:widowControl w:val="0"/>
        <w:kinsoku/>
        <w:wordWrap/>
        <w:overflowPunct/>
        <w:topLinePunct w:val="0"/>
        <w:autoSpaceDE/>
        <w:autoSpaceDN/>
        <w:bidi w:val="0"/>
        <w:adjustRightInd/>
        <w:snapToGrid/>
        <w:jc w:val="center"/>
        <w:textAlignment w:val="auto"/>
        <w:rPr>
          <w:rFonts w:ascii="仿宋" w:hAnsi="仿宋" w:eastAsia="仿宋"/>
          <w:b/>
          <w:bCs/>
          <w:sz w:val="32"/>
        </w:rPr>
      </w:pPr>
      <w:r>
        <w:rPr>
          <w:rFonts w:hint="eastAsia" w:ascii="仿宋" w:hAnsi="仿宋" w:eastAsia="仿宋"/>
          <w:b/>
          <w:bCs/>
          <w:sz w:val="32"/>
        </w:rPr>
        <w:t>五、业绩目录</w:t>
      </w:r>
    </w:p>
    <w:p>
      <w:pPr>
        <w:jc w:val="center"/>
        <w:rPr>
          <w:color w:val="000000"/>
          <w:szCs w:val="32"/>
          <w:u w:color="000000"/>
        </w:rPr>
      </w:pPr>
      <w:r>
        <w:rPr>
          <w:rFonts w:hint="eastAsia"/>
          <w:color w:val="000000"/>
          <w:szCs w:val="32"/>
          <w:u w:color="000000"/>
        </w:rPr>
        <w:t>（本页不够可自行添加）</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2234"/>
        <w:gridCol w:w="2973"/>
        <w:gridCol w:w="2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851" w:type="dxa"/>
          </w:tcPr>
          <w:p>
            <w:pPr>
              <w:spacing w:line="357" w:lineRule="atLeast"/>
              <w:jc w:val="center"/>
              <w:textAlignment w:val="baseline"/>
              <w:rPr>
                <w:rFonts w:ascii="仿宋" w:hAnsi="仿宋" w:eastAsia="仿宋"/>
                <w:b/>
                <w:bCs/>
                <w:sz w:val="32"/>
              </w:rPr>
            </w:pPr>
            <w:r>
              <w:rPr>
                <w:rFonts w:hint="eastAsia"/>
                <w:color w:val="000000"/>
                <w:sz w:val="28"/>
                <w:szCs w:val="28"/>
                <w:u w:color="000000"/>
              </w:rPr>
              <w:t>序号</w:t>
            </w:r>
          </w:p>
        </w:tc>
        <w:tc>
          <w:tcPr>
            <w:tcW w:w="2130" w:type="dxa"/>
          </w:tcPr>
          <w:p>
            <w:pPr>
              <w:spacing w:line="357" w:lineRule="atLeast"/>
              <w:jc w:val="center"/>
              <w:textAlignment w:val="baseline"/>
              <w:rPr>
                <w:rFonts w:ascii="仿宋" w:hAnsi="仿宋" w:eastAsia="仿宋"/>
                <w:b/>
                <w:bCs/>
                <w:sz w:val="32"/>
              </w:rPr>
            </w:pPr>
            <w:r>
              <w:rPr>
                <w:rFonts w:hint="eastAsia"/>
                <w:color w:val="000000"/>
                <w:sz w:val="28"/>
                <w:szCs w:val="28"/>
                <w:u w:color="000000"/>
              </w:rPr>
              <w:t>攻防演练时间</w:t>
            </w:r>
          </w:p>
        </w:tc>
        <w:tc>
          <w:tcPr>
            <w:tcW w:w="2835" w:type="dxa"/>
          </w:tcPr>
          <w:p>
            <w:pPr>
              <w:rPr>
                <w:rFonts w:ascii="仿宋" w:hAnsi="仿宋" w:eastAsia="仿宋"/>
                <w:b/>
                <w:bCs/>
                <w:sz w:val="32"/>
              </w:rPr>
            </w:pPr>
            <w:r>
              <w:rPr>
                <w:rFonts w:hint="eastAsia"/>
                <w:color w:val="000000"/>
                <w:sz w:val="28"/>
                <w:szCs w:val="28"/>
                <w:u w:color="000000"/>
              </w:rPr>
              <w:t>项目名称</w:t>
            </w:r>
          </w:p>
        </w:tc>
        <w:tc>
          <w:tcPr>
            <w:tcW w:w="2835" w:type="dxa"/>
          </w:tcPr>
          <w:p>
            <w:pPr>
              <w:rPr>
                <w:rFonts w:ascii="仿宋" w:hAnsi="仿宋" w:eastAsia="仿宋"/>
                <w:b/>
                <w:bCs/>
                <w:sz w:val="32"/>
              </w:rPr>
            </w:pPr>
            <w:r>
              <w:rPr>
                <w:rFonts w:hint="eastAsia"/>
                <w:color w:val="000000"/>
                <w:sz w:val="28"/>
                <w:szCs w:val="28"/>
                <w:u w:color="000000"/>
              </w:rPr>
              <w:t>委托单位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851" w:type="dxa"/>
          </w:tcPr>
          <w:p>
            <w:pPr>
              <w:rPr>
                <w:rFonts w:ascii="仿宋" w:hAnsi="仿宋" w:eastAsia="仿宋"/>
                <w:b/>
                <w:bCs/>
                <w:sz w:val="32"/>
              </w:rPr>
            </w:pPr>
          </w:p>
        </w:tc>
        <w:tc>
          <w:tcPr>
            <w:tcW w:w="2130" w:type="dxa"/>
          </w:tcPr>
          <w:p>
            <w:pPr>
              <w:rPr>
                <w:rFonts w:ascii="仿宋" w:hAnsi="仿宋" w:eastAsia="仿宋"/>
                <w:b/>
                <w:bCs/>
                <w:sz w:val="32"/>
              </w:rPr>
            </w:pPr>
          </w:p>
        </w:tc>
        <w:tc>
          <w:tcPr>
            <w:tcW w:w="2835" w:type="dxa"/>
          </w:tcPr>
          <w:p>
            <w:pPr>
              <w:rPr>
                <w:rFonts w:ascii="仿宋" w:hAnsi="仿宋" w:eastAsia="仿宋"/>
                <w:b/>
                <w:bCs/>
                <w:sz w:val="32"/>
              </w:rPr>
            </w:pPr>
          </w:p>
        </w:tc>
        <w:tc>
          <w:tcPr>
            <w:tcW w:w="2835" w:type="dxa"/>
          </w:tcPr>
          <w:p>
            <w:pPr>
              <w:rPr>
                <w:rFonts w:ascii="仿宋" w:hAnsi="仿宋" w:eastAsia="仿宋"/>
                <w:b/>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851" w:type="dxa"/>
          </w:tcPr>
          <w:p>
            <w:pPr>
              <w:rPr>
                <w:rFonts w:ascii="仿宋" w:hAnsi="仿宋" w:eastAsia="仿宋"/>
                <w:b/>
                <w:bCs/>
                <w:sz w:val="32"/>
              </w:rPr>
            </w:pPr>
          </w:p>
        </w:tc>
        <w:tc>
          <w:tcPr>
            <w:tcW w:w="2130" w:type="dxa"/>
          </w:tcPr>
          <w:p>
            <w:pPr>
              <w:rPr>
                <w:rFonts w:ascii="仿宋" w:hAnsi="仿宋" w:eastAsia="仿宋"/>
                <w:b/>
                <w:bCs/>
                <w:sz w:val="32"/>
              </w:rPr>
            </w:pPr>
          </w:p>
        </w:tc>
        <w:tc>
          <w:tcPr>
            <w:tcW w:w="2835" w:type="dxa"/>
          </w:tcPr>
          <w:p>
            <w:pPr>
              <w:rPr>
                <w:rFonts w:ascii="仿宋" w:hAnsi="仿宋" w:eastAsia="仿宋"/>
                <w:b/>
                <w:bCs/>
                <w:sz w:val="32"/>
              </w:rPr>
            </w:pPr>
          </w:p>
        </w:tc>
        <w:tc>
          <w:tcPr>
            <w:tcW w:w="2835" w:type="dxa"/>
          </w:tcPr>
          <w:p>
            <w:pPr>
              <w:rPr>
                <w:rFonts w:ascii="仿宋" w:hAnsi="仿宋" w:eastAsia="仿宋"/>
                <w:b/>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851" w:type="dxa"/>
          </w:tcPr>
          <w:p>
            <w:pPr>
              <w:rPr>
                <w:rFonts w:ascii="仿宋" w:hAnsi="仿宋" w:eastAsia="仿宋"/>
                <w:b/>
                <w:bCs/>
                <w:sz w:val="32"/>
              </w:rPr>
            </w:pPr>
          </w:p>
        </w:tc>
        <w:tc>
          <w:tcPr>
            <w:tcW w:w="2130" w:type="dxa"/>
          </w:tcPr>
          <w:p>
            <w:pPr>
              <w:rPr>
                <w:rFonts w:ascii="仿宋" w:hAnsi="仿宋" w:eastAsia="仿宋"/>
                <w:b/>
                <w:bCs/>
                <w:sz w:val="32"/>
              </w:rPr>
            </w:pPr>
          </w:p>
        </w:tc>
        <w:tc>
          <w:tcPr>
            <w:tcW w:w="2835" w:type="dxa"/>
          </w:tcPr>
          <w:p>
            <w:pPr>
              <w:rPr>
                <w:rFonts w:ascii="仿宋" w:hAnsi="仿宋" w:eastAsia="仿宋"/>
                <w:b/>
                <w:bCs/>
                <w:sz w:val="32"/>
              </w:rPr>
            </w:pPr>
          </w:p>
        </w:tc>
        <w:tc>
          <w:tcPr>
            <w:tcW w:w="2835" w:type="dxa"/>
          </w:tcPr>
          <w:p>
            <w:pPr>
              <w:rPr>
                <w:rFonts w:ascii="仿宋" w:hAnsi="仿宋" w:eastAsia="仿宋"/>
                <w:b/>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851" w:type="dxa"/>
          </w:tcPr>
          <w:p>
            <w:pPr>
              <w:rPr>
                <w:rFonts w:ascii="仿宋" w:hAnsi="仿宋" w:eastAsia="仿宋"/>
                <w:b/>
                <w:bCs/>
                <w:sz w:val="32"/>
              </w:rPr>
            </w:pPr>
          </w:p>
        </w:tc>
        <w:tc>
          <w:tcPr>
            <w:tcW w:w="2130" w:type="dxa"/>
          </w:tcPr>
          <w:p>
            <w:pPr>
              <w:rPr>
                <w:rFonts w:ascii="仿宋" w:hAnsi="仿宋" w:eastAsia="仿宋"/>
                <w:b/>
                <w:bCs/>
                <w:sz w:val="32"/>
              </w:rPr>
            </w:pPr>
          </w:p>
        </w:tc>
        <w:tc>
          <w:tcPr>
            <w:tcW w:w="2835" w:type="dxa"/>
          </w:tcPr>
          <w:p>
            <w:pPr>
              <w:rPr>
                <w:rFonts w:ascii="仿宋" w:hAnsi="仿宋" w:eastAsia="仿宋"/>
                <w:b/>
                <w:bCs/>
                <w:sz w:val="32"/>
              </w:rPr>
            </w:pPr>
          </w:p>
        </w:tc>
        <w:tc>
          <w:tcPr>
            <w:tcW w:w="2835" w:type="dxa"/>
          </w:tcPr>
          <w:p>
            <w:pPr>
              <w:rPr>
                <w:rFonts w:ascii="仿宋" w:hAnsi="仿宋" w:eastAsia="仿宋"/>
                <w:b/>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851" w:type="dxa"/>
          </w:tcPr>
          <w:p>
            <w:pPr>
              <w:rPr>
                <w:rFonts w:ascii="仿宋" w:hAnsi="仿宋" w:eastAsia="仿宋"/>
                <w:b/>
                <w:bCs/>
                <w:sz w:val="32"/>
              </w:rPr>
            </w:pPr>
          </w:p>
        </w:tc>
        <w:tc>
          <w:tcPr>
            <w:tcW w:w="2130" w:type="dxa"/>
          </w:tcPr>
          <w:p>
            <w:pPr>
              <w:rPr>
                <w:rFonts w:ascii="仿宋" w:hAnsi="仿宋" w:eastAsia="仿宋"/>
                <w:b/>
                <w:bCs/>
                <w:sz w:val="32"/>
              </w:rPr>
            </w:pPr>
          </w:p>
        </w:tc>
        <w:tc>
          <w:tcPr>
            <w:tcW w:w="2835" w:type="dxa"/>
          </w:tcPr>
          <w:p>
            <w:pPr>
              <w:rPr>
                <w:rFonts w:ascii="仿宋" w:hAnsi="仿宋" w:eastAsia="仿宋"/>
                <w:b/>
                <w:bCs/>
                <w:sz w:val="32"/>
              </w:rPr>
            </w:pPr>
          </w:p>
        </w:tc>
        <w:tc>
          <w:tcPr>
            <w:tcW w:w="2835" w:type="dxa"/>
          </w:tcPr>
          <w:p>
            <w:pPr>
              <w:rPr>
                <w:rFonts w:ascii="仿宋" w:hAnsi="仿宋" w:eastAsia="仿宋"/>
                <w:b/>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851" w:type="dxa"/>
          </w:tcPr>
          <w:p>
            <w:pPr>
              <w:rPr>
                <w:rFonts w:ascii="仿宋" w:hAnsi="仿宋" w:eastAsia="仿宋"/>
                <w:b/>
                <w:bCs/>
                <w:sz w:val="32"/>
              </w:rPr>
            </w:pPr>
          </w:p>
        </w:tc>
        <w:tc>
          <w:tcPr>
            <w:tcW w:w="2130" w:type="dxa"/>
          </w:tcPr>
          <w:p>
            <w:pPr>
              <w:rPr>
                <w:rFonts w:ascii="仿宋" w:hAnsi="仿宋" w:eastAsia="仿宋"/>
                <w:b/>
                <w:bCs/>
                <w:sz w:val="32"/>
              </w:rPr>
            </w:pPr>
          </w:p>
        </w:tc>
        <w:tc>
          <w:tcPr>
            <w:tcW w:w="2835" w:type="dxa"/>
          </w:tcPr>
          <w:p>
            <w:pPr>
              <w:rPr>
                <w:rFonts w:ascii="仿宋" w:hAnsi="仿宋" w:eastAsia="仿宋"/>
                <w:b/>
                <w:bCs/>
                <w:sz w:val="32"/>
              </w:rPr>
            </w:pPr>
          </w:p>
        </w:tc>
        <w:tc>
          <w:tcPr>
            <w:tcW w:w="2835" w:type="dxa"/>
          </w:tcPr>
          <w:p>
            <w:pPr>
              <w:rPr>
                <w:rFonts w:ascii="仿宋" w:hAnsi="仿宋" w:eastAsia="仿宋"/>
                <w:b/>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851" w:type="dxa"/>
          </w:tcPr>
          <w:p>
            <w:pPr>
              <w:rPr>
                <w:rFonts w:ascii="仿宋" w:hAnsi="仿宋" w:eastAsia="仿宋"/>
                <w:b/>
                <w:bCs/>
                <w:sz w:val="32"/>
              </w:rPr>
            </w:pPr>
          </w:p>
        </w:tc>
        <w:tc>
          <w:tcPr>
            <w:tcW w:w="2130" w:type="dxa"/>
          </w:tcPr>
          <w:p>
            <w:pPr>
              <w:rPr>
                <w:rFonts w:ascii="仿宋" w:hAnsi="仿宋" w:eastAsia="仿宋"/>
                <w:b/>
                <w:bCs/>
                <w:sz w:val="32"/>
              </w:rPr>
            </w:pPr>
          </w:p>
        </w:tc>
        <w:tc>
          <w:tcPr>
            <w:tcW w:w="2835" w:type="dxa"/>
          </w:tcPr>
          <w:p>
            <w:pPr>
              <w:rPr>
                <w:rFonts w:ascii="仿宋" w:hAnsi="仿宋" w:eastAsia="仿宋"/>
                <w:b/>
                <w:bCs/>
                <w:sz w:val="32"/>
              </w:rPr>
            </w:pPr>
          </w:p>
        </w:tc>
        <w:tc>
          <w:tcPr>
            <w:tcW w:w="2835" w:type="dxa"/>
          </w:tcPr>
          <w:p>
            <w:pPr>
              <w:rPr>
                <w:rFonts w:ascii="仿宋" w:hAnsi="仿宋" w:eastAsia="仿宋"/>
                <w:b/>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851" w:type="dxa"/>
          </w:tcPr>
          <w:p>
            <w:pPr>
              <w:rPr>
                <w:rFonts w:ascii="仿宋" w:hAnsi="仿宋" w:eastAsia="仿宋"/>
                <w:b/>
                <w:bCs/>
                <w:sz w:val="32"/>
              </w:rPr>
            </w:pPr>
          </w:p>
        </w:tc>
        <w:tc>
          <w:tcPr>
            <w:tcW w:w="2130" w:type="dxa"/>
          </w:tcPr>
          <w:p>
            <w:pPr>
              <w:rPr>
                <w:rFonts w:ascii="仿宋" w:hAnsi="仿宋" w:eastAsia="仿宋"/>
                <w:b/>
                <w:bCs/>
                <w:sz w:val="32"/>
              </w:rPr>
            </w:pPr>
          </w:p>
        </w:tc>
        <w:tc>
          <w:tcPr>
            <w:tcW w:w="2835" w:type="dxa"/>
          </w:tcPr>
          <w:p>
            <w:pPr>
              <w:rPr>
                <w:rFonts w:ascii="仿宋" w:hAnsi="仿宋" w:eastAsia="仿宋"/>
                <w:b/>
                <w:bCs/>
                <w:sz w:val="32"/>
              </w:rPr>
            </w:pPr>
          </w:p>
        </w:tc>
        <w:tc>
          <w:tcPr>
            <w:tcW w:w="2835" w:type="dxa"/>
          </w:tcPr>
          <w:p>
            <w:pPr>
              <w:rPr>
                <w:rFonts w:ascii="仿宋" w:hAnsi="仿宋" w:eastAsia="仿宋"/>
                <w:b/>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851" w:type="dxa"/>
          </w:tcPr>
          <w:p>
            <w:pPr>
              <w:rPr>
                <w:rFonts w:ascii="仿宋" w:hAnsi="仿宋" w:eastAsia="仿宋"/>
                <w:b/>
                <w:bCs/>
                <w:sz w:val="32"/>
              </w:rPr>
            </w:pPr>
          </w:p>
        </w:tc>
        <w:tc>
          <w:tcPr>
            <w:tcW w:w="2130" w:type="dxa"/>
          </w:tcPr>
          <w:p>
            <w:pPr>
              <w:rPr>
                <w:rFonts w:ascii="仿宋" w:hAnsi="仿宋" w:eastAsia="仿宋"/>
                <w:b/>
                <w:bCs/>
                <w:sz w:val="32"/>
              </w:rPr>
            </w:pPr>
          </w:p>
        </w:tc>
        <w:tc>
          <w:tcPr>
            <w:tcW w:w="2835" w:type="dxa"/>
          </w:tcPr>
          <w:p>
            <w:pPr>
              <w:rPr>
                <w:rFonts w:ascii="仿宋" w:hAnsi="仿宋" w:eastAsia="仿宋"/>
                <w:b/>
                <w:bCs/>
                <w:sz w:val="32"/>
              </w:rPr>
            </w:pPr>
          </w:p>
        </w:tc>
        <w:tc>
          <w:tcPr>
            <w:tcW w:w="2835" w:type="dxa"/>
          </w:tcPr>
          <w:p>
            <w:pPr>
              <w:rPr>
                <w:rFonts w:ascii="仿宋" w:hAnsi="仿宋" w:eastAsia="仿宋"/>
                <w:b/>
                <w:bCs/>
                <w:sz w:val="32"/>
              </w:rPr>
            </w:pPr>
          </w:p>
        </w:tc>
      </w:tr>
    </w:tbl>
    <w:p>
      <w:pPr>
        <w:spacing w:line="357" w:lineRule="atLeast"/>
        <w:textAlignment w:val="baseline"/>
        <w:rPr>
          <w:rFonts w:ascii="仿宋" w:hAnsi="仿宋" w:eastAsia="仿宋"/>
          <w:color w:val="000000"/>
          <w:u w:color="000000"/>
        </w:rPr>
      </w:pPr>
      <w:r>
        <w:rPr>
          <w:rFonts w:hint="eastAsia" w:ascii="仿宋" w:hAnsi="仿宋" w:eastAsia="仿宋"/>
          <w:color w:val="000000"/>
          <w:u w:color="000000"/>
        </w:rPr>
        <w:t>注：提供参加攻防演练的证明材料，</w:t>
      </w:r>
      <w:r>
        <w:rPr>
          <w:rFonts w:hint="eastAsia" w:ascii="仿宋" w:hAnsi="仿宋" w:eastAsia="仿宋"/>
          <w:color w:val="000000"/>
          <w:u w:color="000000"/>
          <w:lang w:eastAsia="zh-CN"/>
        </w:rPr>
        <w:t>合同或</w:t>
      </w:r>
      <w:r>
        <w:rPr>
          <w:rFonts w:hint="eastAsia" w:ascii="仿宋" w:hAnsi="仿宋" w:eastAsia="仿宋"/>
          <w:color w:val="000000"/>
          <w:u w:color="000000"/>
        </w:rPr>
        <w:t>邀请函、荣誉证书、感谢信等。</w:t>
      </w:r>
    </w:p>
    <w:p>
      <w:pPr>
        <w:rPr>
          <w:rFonts w:ascii="仿宋" w:hAnsi="仿宋" w:eastAsia="仿宋"/>
          <w:color w:val="000000"/>
          <w:u w:color="000000"/>
        </w:rPr>
      </w:pPr>
    </w:p>
    <w:p>
      <w:pPr>
        <w:pageBreakBefore/>
        <w:jc w:val="center"/>
        <w:rPr>
          <w:rFonts w:ascii="仿宋" w:hAnsi="仿宋" w:eastAsia="仿宋"/>
          <w:b/>
          <w:bCs/>
          <w:sz w:val="32"/>
        </w:rPr>
      </w:pPr>
      <w:r>
        <w:rPr>
          <w:rFonts w:hint="eastAsia" w:ascii="仿宋" w:hAnsi="仿宋" w:eastAsia="仿宋"/>
          <w:b/>
          <w:bCs/>
          <w:sz w:val="32"/>
        </w:rPr>
        <w:t>六、招标文件要求投标人提供的或投标人认为需要提供的其它内容。</w:t>
      </w:r>
    </w:p>
    <w:p>
      <w:pPr>
        <w:spacing w:line="400" w:lineRule="exact"/>
        <w:jc w:val="center"/>
        <w:rPr>
          <w:b/>
          <w:szCs w:val="32"/>
        </w:rPr>
      </w:pPr>
      <w:r>
        <w:rPr>
          <w:rFonts w:hint="eastAsia"/>
          <w:sz w:val="30"/>
          <w:szCs w:val="30"/>
        </w:rPr>
        <w:t>（格式自拟）</w:t>
      </w:r>
    </w:p>
    <w:p>
      <w:pPr>
        <w:rPr>
          <w:rFonts w:asciiTheme="minorEastAsia" w:hAnsi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890E1C"/>
    <w:multiLevelType w:val="singleLevel"/>
    <w:tmpl w:val="9D890E1C"/>
    <w:lvl w:ilvl="0" w:tentative="0">
      <w:start w:val="5"/>
      <w:numFmt w:val="chineseCounting"/>
      <w:suff w:val="nothing"/>
      <w:lvlText w:val="（%1）"/>
      <w:lvlJc w:val="left"/>
      <w:rPr>
        <w:rFonts w:hint="eastAsia"/>
      </w:rPr>
    </w:lvl>
  </w:abstractNum>
  <w:abstractNum w:abstractNumId="1">
    <w:nsid w:val="9E4CB03D"/>
    <w:multiLevelType w:val="singleLevel"/>
    <w:tmpl w:val="9E4CB03D"/>
    <w:lvl w:ilvl="0" w:tentative="0">
      <w:start w:val="7"/>
      <w:numFmt w:val="chineseCounting"/>
      <w:suff w:val="nothing"/>
      <w:lvlText w:val="%1、"/>
      <w:lvlJc w:val="left"/>
      <w:rPr>
        <w:rFonts w:hint="eastAsia"/>
        <w:b/>
        <w:bCs/>
      </w:rPr>
    </w:lvl>
  </w:abstractNum>
  <w:abstractNum w:abstractNumId="2">
    <w:nsid w:val="DF2839A0"/>
    <w:multiLevelType w:val="singleLevel"/>
    <w:tmpl w:val="DF2839A0"/>
    <w:lvl w:ilvl="0" w:tentative="0">
      <w:start w:val="4"/>
      <w:numFmt w:val="chineseCounting"/>
      <w:suff w:val="nothing"/>
      <w:lvlText w:val="%1、"/>
      <w:lvlJc w:val="left"/>
      <w:rPr>
        <w:rFonts w:hint="eastAsia"/>
      </w:rPr>
    </w:lvl>
  </w:abstractNum>
  <w:abstractNum w:abstractNumId="3">
    <w:nsid w:val="0DCD32A2"/>
    <w:multiLevelType w:val="multilevel"/>
    <w:tmpl w:val="0DCD32A2"/>
    <w:lvl w:ilvl="0" w:tentative="0">
      <w:start w:val="1"/>
      <w:numFmt w:val="decimal"/>
      <w:lvlText w:val="%1、"/>
      <w:lvlJc w:val="left"/>
      <w:pPr>
        <w:ind w:left="883" w:hanging="360"/>
      </w:pPr>
      <w:rPr>
        <w:rFonts w:hint="default"/>
      </w:rPr>
    </w:lvl>
    <w:lvl w:ilvl="1" w:tentative="0">
      <w:start w:val="1"/>
      <w:numFmt w:val="lowerLetter"/>
      <w:lvlText w:val="%2)"/>
      <w:lvlJc w:val="left"/>
      <w:pPr>
        <w:ind w:left="1363" w:hanging="420"/>
      </w:pPr>
    </w:lvl>
    <w:lvl w:ilvl="2" w:tentative="0">
      <w:start w:val="1"/>
      <w:numFmt w:val="lowerRoman"/>
      <w:lvlText w:val="%3."/>
      <w:lvlJc w:val="right"/>
      <w:pPr>
        <w:ind w:left="1783" w:hanging="420"/>
      </w:pPr>
    </w:lvl>
    <w:lvl w:ilvl="3" w:tentative="0">
      <w:start w:val="1"/>
      <w:numFmt w:val="decimal"/>
      <w:lvlText w:val="%4."/>
      <w:lvlJc w:val="left"/>
      <w:pPr>
        <w:ind w:left="2203" w:hanging="420"/>
      </w:pPr>
    </w:lvl>
    <w:lvl w:ilvl="4" w:tentative="0">
      <w:start w:val="1"/>
      <w:numFmt w:val="lowerLetter"/>
      <w:lvlText w:val="%5)"/>
      <w:lvlJc w:val="left"/>
      <w:pPr>
        <w:ind w:left="2623" w:hanging="420"/>
      </w:pPr>
    </w:lvl>
    <w:lvl w:ilvl="5" w:tentative="0">
      <w:start w:val="1"/>
      <w:numFmt w:val="lowerRoman"/>
      <w:lvlText w:val="%6."/>
      <w:lvlJc w:val="right"/>
      <w:pPr>
        <w:ind w:left="3043" w:hanging="420"/>
      </w:pPr>
    </w:lvl>
    <w:lvl w:ilvl="6" w:tentative="0">
      <w:start w:val="1"/>
      <w:numFmt w:val="decimal"/>
      <w:lvlText w:val="%7."/>
      <w:lvlJc w:val="left"/>
      <w:pPr>
        <w:ind w:left="3463" w:hanging="420"/>
      </w:pPr>
    </w:lvl>
    <w:lvl w:ilvl="7" w:tentative="0">
      <w:start w:val="1"/>
      <w:numFmt w:val="lowerLetter"/>
      <w:lvlText w:val="%8)"/>
      <w:lvlJc w:val="left"/>
      <w:pPr>
        <w:ind w:left="3883" w:hanging="420"/>
      </w:pPr>
    </w:lvl>
    <w:lvl w:ilvl="8" w:tentative="0">
      <w:start w:val="1"/>
      <w:numFmt w:val="lowerRoman"/>
      <w:lvlText w:val="%9."/>
      <w:lvlJc w:val="right"/>
      <w:pPr>
        <w:ind w:left="4303"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iN2YwZmQwM2E5ZmE0ZWVhYzE2YzFiMmE1MjlhOGMifQ=="/>
  </w:docVars>
  <w:rsids>
    <w:rsidRoot w:val="00F14855"/>
    <w:rsid w:val="000509EB"/>
    <w:rsid w:val="001A10A4"/>
    <w:rsid w:val="002F44A6"/>
    <w:rsid w:val="00333A5E"/>
    <w:rsid w:val="00417E06"/>
    <w:rsid w:val="00457FC3"/>
    <w:rsid w:val="00990456"/>
    <w:rsid w:val="00BD0200"/>
    <w:rsid w:val="00D84C02"/>
    <w:rsid w:val="00E71703"/>
    <w:rsid w:val="00EF4465"/>
    <w:rsid w:val="00F03C40"/>
    <w:rsid w:val="00F14855"/>
    <w:rsid w:val="04245E8B"/>
    <w:rsid w:val="04364599"/>
    <w:rsid w:val="058A3964"/>
    <w:rsid w:val="05C71ABB"/>
    <w:rsid w:val="0610081B"/>
    <w:rsid w:val="061805AC"/>
    <w:rsid w:val="06BE44CB"/>
    <w:rsid w:val="06EA29A7"/>
    <w:rsid w:val="06EF0381"/>
    <w:rsid w:val="081C6C2E"/>
    <w:rsid w:val="082B2BA8"/>
    <w:rsid w:val="08C25F24"/>
    <w:rsid w:val="09E00089"/>
    <w:rsid w:val="0ABF7A3D"/>
    <w:rsid w:val="0B7078C8"/>
    <w:rsid w:val="0BDB20FA"/>
    <w:rsid w:val="0BF51D25"/>
    <w:rsid w:val="0C4760F1"/>
    <w:rsid w:val="0C77489A"/>
    <w:rsid w:val="0DBB42E8"/>
    <w:rsid w:val="0DC13CAE"/>
    <w:rsid w:val="0E7F0FD9"/>
    <w:rsid w:val="0F6958EA"/>
    <w:rsid w:val="0FC1443D"/>
    <w:rsid w:val="0FC95255"/>
    <w:rsid w:val="10DC66A0"/>
    <w:rsid w:val="11457119"/>
    <w:rsid w:val="1190551C"/>
    <w:rsid w:val="125E3C47"/>
    <w:rsid w:val="12A5076B"/>
    <w:rsid w:val="12F236ED"/>
    <w:rsid w:val="13FD1E31"/>
    <w:rsid w:val="14FB709B"/>
    <w:rsid w:val="15167C4F"/>
    <w:rsid w:val="16296A0E"/>
    <w:rsid w:val="179C7A87"/>
    <w:rsid w:val="19E372FF"/>
    <w:rsid w:val="1A4A75A5"/>
    <w:rsid w:val="1C61623A"/>
    <w:rsid w:val="1D0846CA"/>
    <w:rsid w:val="1D340F65"/>
    <w:rsid w:val="1EBB0A2F"/>
    <w:rsid w:val="213C22F9"/>
    <w:rsid w:val="24B71C84"/>
    <w:rsid w:val="24DC5956"/>
    <w:rsid w:val="253D4BB2"/>
    <w:rsid w:val="263E174A"/>
    <w:rsid w:val="28491CCE"/>
    <w:rsid w:val="29565F0F"/>
    <w:rsid w:val="29904E24"/>
    <w:rsid w:val="2A186BCF"/>
    <w:rsid w:val="2B2C5443"/>
    <w:rsid w:val="2B646262"/>
    <w:rsid w:val="2C267E1B"/>
    <w:rsid w:val="2CD70511"/>
    <w:rsid w:val="2D753CF5"/>
    <w:rsid w:val="2EC74443"/>
    <w:rsid w:val="2F5B6289"/>
    <w:rsid w:val="2FAE451F"/>
    <w:rsid w:val="2FFE6516"/>
    <w:rsid w:val="300C1CA6"/>
    <w:rsid w:val="308F46C7"/>
    <w:rsid w:val="30A92DC8"/>
    <w:rsid w:val="31231B89"/>
    <w:rsid w:val="316B29D8"/>
    <w:rsid w:val="335A65FC"/>
    <w:rsid w:val="33B81CFE"/>
    <w:rsid w:val="33E951B5"/>
    <w:rsid w:val="34C751A0"/>
    <w:rsid w:val="35F0587F"/>
    <w:rsid w:val="38FF383F"/>
    <w:rsid w:val="39245F10"/>
    <w:rsid w:val="394116D1"/>
    <w:rsid w:val="39807050"/>
    <w:rsid w:val="39C52E2C"/>
    <w:rsid w:val="3BE94C7E"/>
    <w:rsid w:val="3C464424"/>
    <w:rsid w:val="3EF569F7"/>
    <w:rsid w:val="3F2F051A"/>
    <w:rsid w:val="3F8051D5"/>
    <w:rsid w:val="3FAD1920"/>
    <w:rsid w:val="410339D2"/>
    <w:rsid w:val="45CF6CC5"/>
    <w:rsid w:val="46EF3604"/>
    <w:rsid w:val="47076457"/>
    <w:rsid w:val="48945EC5"/>
    <w:rsid w:val="48C95EEE"/>
    <w:rsid w:val="4934714E"/>
    <w:rsid w:val="4A7C3F31"/>
    <w:rsid w:val="4D901715"/>
    <w:rsid w:val="4DEE0AB1"/>
    <w:rsid w:val="4E433CEC"/>
    <w:rsid w:val="4ED527BD"/>
    <w:rsid w:val="4F214178"/>
    <w:rsid w:val="4F5B577E"/>
    <w:rsid w:val="51462BD6"/>
    <w:rsid w:val="521028A9"/>
    <w:rsid w:val="52150B17"/>
    <w:rsid w:val="52416EAD"/>
    <w:rsid w:val="52C2463C"/>
    <w:rsid w:val="53B9049E"/>
    <w:rsid w:val="53E518F3"/>
    <w:rsid w:val="544419D1"/>
    <w:rsid w:val="54545DCD"/>
    <w:rsid w:val="54F66D43"/>
    <w:rsid w:val="55585897"/>
    <w:rsid w:val="55A976B2"/>
    <w:rsid w:val="55DF2C65"/>
    <w:rsid w:val="55F14999"/>
    <w:rsid w:val="56145040"/>
    <w:rsid w:val="57161452"/>
    <w:rsid w:val="57B95737"/>
    <w:rsid w:val="584C7247"/>
    <w:rsid w:val="58923B8C"/>
    <w:rsid w:val="5A790E46"/>
    <w:rsid w:val="5CA60566"/>
    <w:rsid w:val="5DEC6D8C"/>
    <w:rsid w:val="5E645677"/>
    <w:rsid w:val="5E8E67F8"/>
    <w:rsid w:val="5FC413D3"/>
    <w:rsid w:val="61184C1F"/>
    <w:rsid w:val="619C5BC5"/>
    <w:rsid w:val="628614D3"/>
    <w:rsid w:val="64EC3DDD"/>
    <w:rsid w:val="66212E26"/>
    <w:rsid w:val="681E4E8E"/>
    <w:rsid w:val="68376A19"/>
    <w:rsid w:val="6ADA4130"/>
    <w:rsid w:val="6C7C2B64"/>
    <w:rsid w:val="6CC91A79"/>
    <w:rsid w:val="6D400E80"/>
    <w:rsid w:val="6EF32E13"/>
    <w:rsid w:val="737428D0"/>
    <w:rsid w:val="74DA48CB"/>
    <w:rsid w:val="74DD6663"/>
    <w:rsid w:val="759C1C0E"/>
    <w:rsid w:val="75CA7603"/>
    <w:rsid w:val="75D82641"/>
    <w:rsid w:val="761262E7"/>
    <w:rsid w:val="76D032B0"/>
    <w:rsid w:val="7A5E71AD"/>
    <w:rsid w:val="7BBF3D12"/>
    <w:rsid w:val="7CD118E6"/>
    <w:rsid w:val="7CF86042"/>
    <w:rsid w:val="7D1A7352"/>
    <w:rsid w:val="7DC46C4F"/>
    <w:rsid w:val="7F5D6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Courier New" w:hAnsi="Courier New" w:eastAsia="仿宋_GB2312" w:cs="Times New Roman"/>
      <w:sz w:val="20"/>
      <w:szCs w:val="20"/>
    </w:rPr>
  </w:style>
  <w:style w:type="paragraph" w:styleId="4">
    <w:name w:val="Body Text Indent 2"/>
    <w:basedOn w:val="1"/>
    <w:semiHidden/>
    <w:unhideWhenUsed/>
    <w:qFormat/>
    <w:uiPriority w:val="99"/>
    <w:pPr>
      <w:spacing w:after="120" w:line="480" w:lineRule="auto"/>
      <w:ind w:left="420" w:leftChars="200"/>
    </w:p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unhideWhenUsed/>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Hyperlink"/>
    <w:basedOn w:val="9"/>
    <w:semiHidden/>
    <w:unhideWhenUsed/>
    <w:qFormat/>
    <w:uiPriority w:val="99"/>
    <w:rPr>
      <w:color w:val="0000FF"/>
      <w:u w:val="single"/>
    </w:rPr>
  </w:style>
  <w:style w:type="character" w:customStyle="1" w:styleId="12">
    <w:name w:val="标题 2 Char"/>
    <w:basedOn w:val="9"/>
    <w:link w:val="2"/>
    <w:qFormat/>
    <w:uiPriority w:val="9"/>
    <w:rPr>
      <w:rFonts w:ascii="宋体" w:hAnsi="宋体" w:eastAsia="宋体" w:cs="宋体"/>
      <w:b/>
      <w:bCs/>
      <w:kern w:val="0"/>
      <w:sz w:val="36"/>
      <w:szCs w:val="36"/>
    </w:rPr>
  </w:style>
  <w:style w:type="character" w:customStyle="1" w:styleId="13">
    <w:name w:val="divider"/>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4257</Words>
  <Characters>4510</Characters>
  <Lines>33</Lines>
  <Paragraphs>9</Paragraphs>
  <TotalTime>14</TotalTime>
  <ScaleCrop>false</ScaleCrop>
  <LinksUpToDate>false</LinksUpToDate>
  <CharactersWithSpaces>5117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2022-01-04T08:39:00Z</dcterms:created>
  <dc:creator>微软用户</dc:creator>
  <cp:lastModifiedBy>七月流火</cp:lastModifiedBy>
  <dcterms:modified xsi:type="dcterms:W3CDTF">2022-09-21T01:19:55Z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1C98861F2BA2498BBD4327BC63CF0BE4</vt:lpwstr>
  </property>
</Properties>
</file>